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52ED2B">
      <w:pPr>
        <w:spacing w:line="360" w:lineRule="auto"/>
        <w:ind w:firstLine="562" w:firstLineChars="200"/>
        <w:jc w:val="center"/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第七单元集体备课</w:t>
      </w:r>
    </w:p>
    <w:p w14:paraId="370D1551">
      <w:pPr>
        <w:spacing w:line="36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本单元的主题是“人物品质”，围绕这一主题编排了《古诗三首》《黄继光》《“诺曼底号”遇难记》《挑山工》四篇课文，文章主要通过人物语言、动作等描写表现人物的精神追求和品质。《古诗三首》中的诗，或表现诗人高洁的品质，或歌颂将士的奋勇精神。《黄继光》主要讲述了在上甘岭战役中，黄继光冒着枪林弹雨摧毁了敌人的火力点，用自已的胸膛堵住了敌人的枪口，最终英勇牺牲的感人故事，表现了黄继光不怕牺牲的英雄气概。《“诺曼底号”遇难记》主要讲述“诺曼底号”轮船被撞后，哈尔威船长沉着冷静地指挥船员开展救援工作，最终自己命丧大海的感人故事，表现了哈尔威船长忠于职守、舍己为人的高尚品质。《挑山工》主要讲述了登泰山时“我”遇到一位挑山工，并从挑山工的行动和朴实的话语中悟出了一条人生哲理。</w:t>
      </w:r>
    </w:p>
    <w:p w14:paraId="2763D38F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单元语文要素在课时中的梯度序列</w:t>
      </w:r>
    </w:p>
    <w:p w14:paraId="17DDE940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drawing>
          <wp:inline distT="0" distB="0" distL="0" distR="0">
            <wp:extent cx="6188710" cy="1309370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30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10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993"/>
        <w:gridCol w:w="6804"/>
      </w:tblGrid>
      <w:tr w14:paraId="2A376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shd w:val="clear" w:color="auto" w:fill="DEEAF6" w:themeFill="accent5" w:themeFillTint="33"/>
            <w:vAlign w:val="center"/>
          </w:tcPr>
          <w:p w14:paraId="3749FF50">
            <w:pPr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  <w:tc>
          <w:tcPr>
            <w:tcW w:w="993" w:type="dxa"/>
            <w:shd w:val="clear" w:color="auto" w:fill="DEEAF6" w:themeFill="accent5" w:themeFillTint="33"/>
            <w:vAlign w:val="center"/>
          </w:tcPr>
          <w:p w14:paraId="2CD46958">
            <w:pPr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  <w:tc>
          <w:tcPr>
            <w:tcW w:w="6804" w:type="dxa"/>
            <w:shd w:val="clear" w:color="auto" w:fill="DEEAF6" w:themeFill="accent5" w:themeFillTint="33"/>
            <w:vAlign w:val="center"/>
          </w:tcPr>
          <w:p w14:paraId="6BDA212B">
            <w:pPr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 w14:paraId="5EAC7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2263" w:type="dxa"/>
            <w:vAlign w:val="center"/>
          </w:tcPr>
          <w:p w14:paraId="2A13D84D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古诗三首</w:t>
            </w:r>
          </w:p>
        </w:tc>
        <w:tc>
          <w:tcPr>
            <w:tcW w:w="993" w:type="dxa"/>
            <w:vAlign w:val="center"/>
          </w:tcPr>
          <w:p w14:paraId="565DD8BD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804" w:type="dxa"/>
            <w:vMerge w:val="restart"/>
            <w:vAlign w:val="center"/>
          </w:tcPr>
          <w:p w14:paraId="646B586E">
            <w:pPr>
              <w:pStyle w:val="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认识30个生字，读准2个多音字，会写2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个字，会写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0个词语。</w:t>
            </w:r>
          </w:p>
          <w:p w14:paraId="052C542C">
            <w:pPr>
              <w:pStyle w:val="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能正确、流利、有感情地朗读课文，背诵《古诗三首》，默写《芙蓉楼送辛渐》。</w:t>
            </w:r>
          </w:p>
          <w:p w14:paraId="10A5D828">
            <w:pPr>
              <w:pStyle w:val="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能借助注释，理解诗句的意思。</w:t>
            </w:r>
          </w:p>
          <w:p w14:paraId="38A2F562">
            <w:pPr>
              <w:pStyle w:val="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能从人物的语言、动作等描写中感受人物的品质。</w:t>
            </w:r>
          </w:p>
        </w:tc>
      </w:tr>
      <w:tr w14:paraId="74326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2263" w:type="dxa"/>
            <w:vAlign w:val="center"/>
          </w:tcPr>
          <w:p w14:paraId="1A53B93A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黄继光</w:t>
            </w:r>
          </w:p>
        </w:tc>
        <w:tc>
          <w:tcPr>
            <w:tcW w:w="993" w:type="dxa"/>
            <w:vAlign w:val="center"/>
          </w:tcPr>
          <w:p w14:paraId="18F5B3A0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804" w:type="dxa"/>
            <w:vMerge w:val="continue"/>
            <w:vAlign w:val="center"/>
          </w:tcPr>
          <w:p w14:paraId="24F8B48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81F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263" w:type="dxa"/>
            <w:vAlign w:val="center"/>
          </w:tcPr>
          <w:p w14:paraId="4D0FA1E6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“诺曼底号”遇难记</w:t>
            </w:r>
          </w:p>
        </w:tc>
        <w:tc>
          <w:tcPr>
            <w:tcW w:w="993" w:type="dxa"/>
            <w:vAlign w:val="center"/>
          </w:tcPr>
          <w:p w14:paraId="6BC2C267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804" w:type="dxa"/>
            <w:vMerge w:val="continue"/>
            <w:vAlign w:val="center"/>
          </w:tcPr>
          <w:p w14:paraId="29A8DF0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50B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vAlign w:val="center"/>
          </w:tcPr>
          <w:p w14:paraId="6BCCCAD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挑山工</w:t>
            </w:r>
          </w:p>
        </w:tc>
        <w:tc>
          <w:tcPr>
            <w:tcW w:w="993" w:type="dxa"/>
            <w:vAlign w:val="center"/>
          </w:tcPr>
          <w:p w14:paraId="2A8FAAE6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804" w:type="dxa"/>
            <w:vMerge w:val="continue"/>
            <w:vAlign w:val="center"/>
          </w:tcPr>
          <w:p w14:paraId="649C03F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963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vAlign w:val="center"/>
          </w:tcPr>
          <w:p w14:paraId="5E182F1D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口语交际</w:t>
            </w:r>
          </w:p>
        </w:tc>
        <w:tc>
          <w:tcPr>
            <w:tcW w:w="993" w:type="dxa"/>
            <w:vAlign w:val="center"/>
          </w:tcPr>
          <w:p w14:paraId="60D464C4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804" w:type="dxa"/>
            <w:vAlign w:val="center"/>
          </w:tcPr>
          <w:p w14:paraId="46A2E258">
            <w:pPr>
              <w:pStyle w:val="2"/>
              <w:ind w:left="360" w:hanging="360" w:hangingChars="150"/>
              <w:jc w:val="left"/>
              <w:rPr>
                <w:rFonts w:hAnsi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 学会自我介绍，能根据对象和目的的不同，调整自我介绍的内容。</w:t>
            </w:r>
          </w:p>
          <w:p w14:paraId="4F2AAF5C">
            <w:pPr>
              <w:pStyle w:val="2"/>
              <w:jc w:val="left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2．能听取他人的意见，完善自己的介绍。</w:t>
            </w:r>
          </w:p>
        </w:tc>
      </w:tr>
      <w:tr w14:paraId="53995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vAlign w:val="center"/>
          </w:tcPr>
          <w:p w14:paraId="436322B3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习作</w:t>
            </w:r>
          </w:p>
        </w:tc>
        <w:tc>
          <w:tcPr>
            <w:tcW w:w="993" w:type="dxa"/>
            <w:vAlign w:val="center"/>
          </w:tcPr>
          <w:p w14:paraId="4D36FACD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804" w:type="dxa"/>
            <w:vAlign w:val="center"/>
          </w:tcPr>
          <w:p w14:paraId="7618D33E">
            <w:pPr>
              <w:pStyle w:val="8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能从外貌、主要性格、最大的爱好和特长等方面写出自己的特点，并能用具体的事例说明。</w:t>
            </w:r>
          </w:p>
          <w:p w14:paraId="31743EC8">
            <w:pPr>
              <w:pStyle w:val="8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能主动与家人分享习作，再根据他们的建议修改习作。</w:t>
            </w:r>
          </w:p>
        </w:tc>
      </w:tr>
      <w:tr w14:paraId="1219C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vAlign w:val="center"/>
          </w:tcPr>
          <w:p w14:paraId="3D9CC988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语文园地</w:t>
            </w:r>
          </w:p>
        </w:tc>
        <w:tc>
          <w:tcPr>
            <w:tcW w:w="993" w:type="dxa"/>
            <w:vAlign w:val="center"/>
          </w:tcPr>
          <w:p w14:paraId="42EC4497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804" w:type="dxa"/>
            <w:vAlign w:val="center"/>
          </w:tcPr>
          <w:p w14:paraId="3C6F3D69">
            <w:pPr>
              <w:pStyle w:val="8"/>
              <w:numPr>
                <w:ilvl w:val="0"/>
                <w:numId w:val="3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能根据文章中的语言和动作描写，了解人物特点，感受人物品质。</w:t>
            </w:r>
          </w:p>
          <w:p w14:paraId="1293C07C">
            <w:pPr>
              <w:pStyle w:val="8"/>
              <w:numPr>
                <w:ilvl w:val="0"/>
                <w:numId w:val="3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认识“蔼、慷”等9个生字，积累由生字组成的表现人物品质和心情的词语。</w:t>
            </w:r>
          </w:p>
          <w:p w14:paraId="494C18A2">
            <w:pPr>
              <w:pStyle w:val="8"/>
              <w:numPr>
                <w:ilvl w:val="0"/>
                <w:numId w:val="3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运用学过的修改符号修改一段话。</w:t>
            </w:r>
          </w:p>
          <w:p w14:paraId="0759D28D">
            <w:pPr>
              <w:pStyle w:val="8"/>
              <w:numPr>
                <w:ilvl w:val="0"/>
                <w:numId w:val="3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能仿照例句，用几个表示连续动作的词写话。</w:t>
            </w:r>
          </w:p>
          <w:p w14:paraId="508825AA">
            <w:pPr>
              <w:pStyle w:val="8"/>
              <w:numPr>
                <w:ilvl w:val="0"/>
                <w:numId w:val="3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积累表现人物品质的名言警句。</w:t>
            </w:r>
          </w:p>
        </w:tc>
      </w:tr>
    </w:tbl>
    <w:p w14:paraId="032AAB38">
      <w:pPr>
        <w:pStyle w:val="2"/>
        <w:spacing w:line="360" w:lineRule="auto"/>
        <w:jc w:val="center"/>
        <w:rPr>
          <w:rFonts w:hAnsi="宋体" w:cs="Times New Roman"/>
          <w:b/>
          <w:sz w:val="28"/>
        </w:rPr>
      </w:pPr>
    </w:p>
    <w:p w14:paraId="14710B7C">
      <w:pPr>
        <w:pStyle w:val="2"/>
        <w:spacing w:line="360" w:lineRule="auto"/>
        <w:jc w:val="center"/>
        <w:rPr>
          <w:rFonts w:hAnsi="宋体" w:cs="Times New Roman"/>
          <w:b/>
          <w:sz w:val="28"/>
        </w:rPr>
      </w:pPr>
    </w:p>
    <w:p w14:paraId="512B700F">
      <w:pPr>
        <w:pStyle w:val="2"/>
        <w:spacing w:line="360" w:lineRule="auto"/>
        <w:jc w:val="center"/>
        <w:rPr>
          <w:rFonts w:hAnsi="宋体" w:cs="Times New Roman"/>
          <w:b/>
          <w:sz w:val="28"/>
        </w:rPr>
      </w:pPr>
    </w:p>
    <w:p w14:paraId="09967340">
      <w:pPr>
        <w:pStyle w:val="2"/>
        <w:spacing w:line="360" w:lineRule="auto"/>
        <w:jc w:val="center"/>
        <w:rPr>
          <w:rFonts w:hAnsi="宋体" w:cs="Times New Roman"/>
          <w:b/>
          <w:sz w:val="28"/>
        </w:rPr>
      </w:pPr>
    </w:p>
    <w:p w14:paraId="26A13120">
      <w:pPr>
        <w:pStyle w:val="2"/>
        <w:spacing w:line="360" w:lineRule="auto"/>
        <w:jc w:val="center"/>
        <w:rPr>
          <w:rFonts w:hAnsi="宋体" w:cs="Times New Roman"/>
          <w:b/>
          <w:sz w:val="28"/>
        </w:rPr>
      </w:pPr>
    </w:p>
    <w:p w14:paraId="71DF26A0">
      <w:pPr>
        <w:pStyle w:val="2"/>
        <w:spacing w:line="360" w:lineRule="auto"/>
        <w:jc w:val="center"/>
        <w:rPr>
          <w:rFonts w:hAnsi="宋体" w:cs="Times New Roman"/>
          <w:b/>
          <w:sz w:val="28"/>
        </w:rPr>
      </w:pPr>
    </w:p>
    <w:p w14:paraId="761ACDEE">
      <w:pPr>
        <w:pStyle w:val="2"/>
        <w:spacing w:line="360" w:lineRule="auto"/>
        <w:jc w:val="center"/>
        <w:rPr>
          <w:rFonts w:hAnsi="宋体" w:cs="Times New Roman"/>
          <w:b/>
          <w:sz w:val="28"/>
        </w:rPr>
      </w:pPr>
    </w:p>
    <w:p w14:paraId="2DCFD2C8">
      <w:pPr>
        <w:pStyle w:val="2"/>
        <w:spacing w:line="360" w:lineRule="auto"/>
        <w:jc w:val="center"/>
        <w:rPr>
          <w:rFonts w:hAnsi="宋体" w:cs="Times New Roman"/>
          <w:b/>
          <w:sz w:val="28"/>
        </w:rPr>
      </w:pPr>
    </w:p>
    <w:p w14:paraId="69048653">
      <w:pPr>
        <w:pStyle w:val="2"/>
        <w:spacing w:line="360" w:lineRule="auto"/>
        <w:jc w:val="center"/>
        <w:rPr>
          <w:rFonts w:hAnsi="宋体" w:cs="Times New Roman"/>
          <w:b/>
          <w:sz w:val="28"/>
        </w:rPr>
      </w:pPr>
    </w:p>
    <w:p w14:paraId="7C1AC144">
      <w:pPr>
        <w:pStyle w:val="2"/>
        <w:spacing w:line="360" w:lineRule="auto"/>
        <w:jc w:val="center"/>
        <w:rPr>
          <w:rFonts w:hAnsi="宋体" w:cs="Times New Roman"/>
          <w:b/>
          <w:sz w:val="28"/>
        </w:rPr>
      </w:pPr>
    </w:p>
    <w:p w14:paraId="143A8F08">
      <w:pPr>
        <w:pStyle w:val="2"/>
        <w:spacing w:line="360" w:lineRule="auto"/>
        <w:jc w:val="center"/>
        <w:rPr>
          <w:rFonts w:hAnsi="宋体" w:cs="Times New Roman"/>
          <w:b/>
          <w:sz w:val="28"/>
        </w:rPr>
      </w:pPr>
    </w:p>
    <w:p w14:paraId="4ED36B05">
      <w:pPr>
        <w:pStyle w:val="2"/>
        <w:spacing w:line="360" w:lineRule="auto"/>
        <w:jc w:val="center"/>
        <w:rPr>
          <w:rFonts w:hAnsi="宋体" w:cs="Times New Roman"/>
          <w:b/>
          <w:sz w:val="28"/>
        </w:rPr>
      </w:pPr>
    </w:p>
    <w:p w14:paraId="467C4C28">
      <w:pPr>
        <w:pStyle w:val="2"/>
        <w:spacing w:line="360" w:lineRule="auto"/>
        <w:jc w:val="center"/>
        <w:rPr>
          <w:rFonts w:hAnsi="宋体" w:cs="Times New Roman"/>
          <w:b/>
          <w:sz w:val="28"/>
        </w:rPr>
      </w:pPr>
    </w:p>
    <w:p w14:paraId="0AAEE998">
      <w:pPr>
        <w:pStyle w:val="2"/>
        <w:spacing w:line="360" w:lineRule="auto"/>
        <w:jc w:val="center"/>
        <w:rPr>
          <w:rFonts w:hAnsi="宋体" w:cs="Times New Roman"/>
          <w:b/>
          <w:sz w:val="28"/>
        </w:rPr>
      </w:pPr>
    </w:p>
    <w:p w14:paraId="19FC04C2">
      <w:pPr>
        <w:pStyle w:val="2"/>
        <w:spacing w:line="360" w:lineRule="auto"/>
        <w:jc w:val="center"/>
        <w:rPr>
          <w:rFonts w:hAnsi="宋体" w:cs="Times New Roman"/>
          <w:b/>
          <w:sz w:val="28"/>
        </w:rPr>
      </w:pPr>
    </w:p>
    <w:p w14:paraId="1FDF06C3">
      <w:pPr>
        <w:pStyle w:val="2"/>
        <w:spacing w:line="360" w:lineRule="auto"/>
        <w:jc w:val="center"/>
        <w:rPr>
          <w:rFonts w:hAnsi="宋体" w:cs="Times New Roman"/>
          <w:b/>
          <w:sz w:val="28"/>
        </w:rPr>
      </w:pPr>
    </w:p>
    <w:p w14:paraId="4FB81797">
      <w:pPr>
        <w:pStyle w:val="2"/>
        <w:spacing w:line="360" w:lineRule="auto"/>
        <w:jc w:val="center"/>
        <w:rPr>
          <w:rFonts w:hAnsi="宋体" w:cs="Times New Roman"/>
          <w:b/>
          <w:sz w:val="28"/>
        </w:rPr>
      </w:pPr>
    </w:p>
    <w:p w14:paraId="24CC6C3D">
      <w:pPr>
        <w:widowControl/>
        <w:jc w:val="left"/>
        <w:rPr>
          <w:rFonts w:ascii="宋体" w:hAnsi="宋体"/>
          <w:b/>
          <w:sz w:val="28"/>
          <w:szCs w:val="21"/>
        </w:rPr>
      </w:pPr>
      <w:r>
        <w:rPr>
          <w:rFonts w:hAnsi="宋体"/>
          <w:b/>
          <w:sz w:val="28"/>
        </w:rPr>
        <w:br w:type="page"/>
      </w:r>
    </w:p>
    <w:p w14:paraId="011F38B1">
      <w:pPr>
        <w:pStyle w:val="2"/>
        <w:spacing w:line="360" w:lineRule="auto"/>
        <w:jc w:val="center"/>
        <w:rPr>
          <w:rFonts w:hAnsi="宋体" w:cs="Times New Roman"/>
          <w:b/>
          <w:sz w:val="28"/>
        </w:rPr>
      </w:pPr>
      <w:r>
        <w:rPr>
          <w:rFonts w:hAnsi="宋体" w:cs="Times New Roman"/>
          <w:b/>
          <w:sz w:val="28"/>
        </w:rPr>
        <w:t>22 古诗三首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7"/>
        <w:gridCol w:w="425"/>
        <w:gridCol w:w="537"/>
        <w:gridCol w:w="2865"/>
        <w:gridCol w:w="1702"/>
        <w:gridCol w:w="1701"/>
      </w:tblGrid>
      <w:tr w14:paraId="45C12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6"/>
          </w:tcPr>
          <w:p w14:paraId="25CE7E9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DFEDE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1．认识“芙、蓉”等6个生字，读准多音字“单”，会写“洛、壶”等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个字。</w:t>
            </w:r>
          </w:p>
          <w:p w14:paraId="72B58BD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2．能有感情地朗读课文，背诵课文，默写《芙蓉楼送辛渐》。</w:t>
            </w:r>
          </w:p>
          <w:p w14:paraId="40C0BD5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3．能理解诗句的意思，感受诗句表现的精神品格。</w:t>
            </w:r>
          </w:p>
          <w:p w14:paraId="5D65D2B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AB2D0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能有感情地朗读课文，背诵课文，默写《芙蓉楼送辛渐》；能理解诗句的意思。</w:t>
            </w:r>
          </w:p>
          <w:p w14:paraId="58F4009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C82A6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sz w:val="24"/>
                <w:szCs w:val="32"/>
              </w:rPr>
              <w:t>能感受诗句表现的精神品格。</w:t>
            </w:r>
          </w:p>
          <w:p w14:paraId="510F811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D7463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诵读感悟　想象画面　体会情感　品词析句　迁移运用　总结梳理</w:t>
            </w:r>
          </w:p>
          <w:p w14:paraId="0FAE5C9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21E850">
            <w:pPr>
              <w:spacing w:line="360" w:lineRule="auto"/>
              <w:ind w:firstLine="42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t>多媒体课件；学生完成课前预学单。</w:t>
            </w:r>
          </w:p>
          <w:p w14:paraId="42DA236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8CCDD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</w:tr>
      <w:tr w14:paraId="7CE8F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6"/>
          </w:tcPr>
          <w:p w14:paraId="1EDC1A48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第1课时 芙蓉楼送辛渐</w:t>
            </w:r>
          </w:p>
        </w:tc>
      </w:tr>
      <w:tr w14:paraId="4CECC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3"/>
          </w:tcPr>
          <w:p w14:paraId="0FF5E34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新授</w:t>
            </w:r>
          </w:p>
        </w:tc>
        <w:tc>
          <w:tcPr>
            <w:tcW w:w="4567" w:type="dxa"/>
            <w:gridSpan w:val="2"/>
          </w:tcPr>
          <w:p w14:paraId="671BC63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701" w:type="dxa"/>
          </w:tcPr>
          <w:p w14:paraId="2F90467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0CD08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6" w:type="dxa"/>
            <w:gridSpan w:val="5"/>
          </w:tcPr>
          <w:p w14:paraId="3342206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E202C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1．认识“芙、蓉、洛”3个生字，会写“芙、蓉、洛、壶”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个字。</w:t>
            </w:r>
          </w:p>
          <w:p w14:paraId="5B90C88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2．能有感情地朗读和背诵《芙蓉楼送辛渐》，能默写这首诗。</w:t>
            </w:r>
          </w:p>
          <w:p w14:paraId="1EABFF0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3．能理解“洛阳亲友如相问，一片冰心在玉壶”的意思，感受诗人洁身自好、高洁的精神品格。</w:t>
            </w:r>
          </w:p>
          <w:p w14:paraId="4764664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45485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谈话激趣，揭示课题</w:t>
            </w:r>
          </w:p>
          <w:p w14:paraId="7393823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师：同学们，今天我们将开启第七单元的学习之旅。先翻开本单元的篇章页，看看本单元的人文主题、语文要素各是什么。（课件出示单元篇章页）</w:t>
            </w:r>
          </w:p>
          <w:p w14:paraId="7CF864A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生：本单元的人文主题是“没有伟大的品格，就没有伟大的人，甚至也没有伟大的艺术家，伟大的行动者”。</w:t>
            </w:r>
          </w:p>
          <w:p w14:paraId="603A5CA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师：那这句话的落脚点是什么呢？</w:t>
            </w:r>
          </w:p>
          <w:p w14:paraId="3A01EBA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生：落脚点是“伟大的品格”。</w:t>
            </w:r>
          </w:p>
          <w:p w14:paraId="76BA563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师：是的，本单元的课文从不同的方面展现了人的精神追求和高尚品格。那本单元的语文要素和习作要求分别是什么呢？</w:t>
            </w:r>
          </w:p>
          <w:p w14:paraId="658A28B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生：语文要素是“从人物的语言、动作等描写中感受人物的品质”。</w:t>
            </w:r>
          </w:p>
          <w:p w14:paraId="51547DD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生：习作要求是“学习从多个方面写出人物的特点”。</w:t>
            </w:r>
          </w:p>
          <w:p w14:paraId="0048B8E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师：说得不错。下面我们一起来学习第22课《古诗三首》，看看这三首古诗分别表现了诗人怎样的精神品格。（师板书课题）</w:t>
            </w:r>
          </w:p>
          <w:p w14:paraId="00E9D674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引入古诗，读懂题目</w:t>
            </w:r>
          </w:p>
          <w:p w14:paraId="25D4C88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师：“秦时明月汉时关，万里长征人未还。”谁来接背后两句？</w:t>
            </w:r>
          </w:p>
          <w:p w14:paraId="6F1DC79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生：但使龙城飞将在，不教胡马度阴山。</w:t>
            </w:r>
          </w:p>
          <w:p w14:paraId="647E8AC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师：这首诗的作者是谁？</w:t>
            </w:r>
          </w:p>
          <w:p w14:paraId="659FB50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生：作者是唐代诗人王昌龄。他是著名的边塞诗人。</w:t>
            </w:r>
          </w:p>
          <w:p w14:paraId="3AF1F17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回答得真棒！今天我们就再来学习一首王昌龄的诗——《芙蓉楼送辛渐》。（师板书诗题）在之前的学习中，我们对王昌龄已经有了一些了解，下面我们再来回顾一下。（课件出示王昌龄的简介，生齐读。）</w:t>
            </w:r>
          </w:p>
          <w:p w14:paraId="6EC8529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师：从《芙蓉楼送辛渐》这个题目中，你们获得了哪些信息？</w:t>
            </w:r>
          </w:p>
          <w:p w14:paraId="1615633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生：这是一首送别诗。送别的地点是芙蓉楼，事件是王昌龄给辛渐送行。</w:t>
            </w:r>
          </w:p>
          <w:p w14:paraId="4D8B1DD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师：说得很正确。现在我们来核对一下课前预学单第4题第（1）小题的答案。（师出示答案，生核对。）</w:t>
            </w:r>
          </w:p>
          <w:p w14:paraId="6D04FFD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师：读完题目后你们还想知道哪些信息呢？</w:t>
            </w:r>
          </w:p>
          <w:p w14:paraId="73D8F96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生：芙蓉楼在哪里？送别的时间是什么？两人说了什么？心情如何？</w:t>
            </w:r>
          </w:p>
          <w:p w14:paraId="65E409A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师：你真是个善于提问的孩子，这些问题的答案都藏在诗句中。下面我们就一起去寻找答案吧！学习之前我们先扫清字词和朗读障碍吧！</w:t>
            </w:r>
          </w:p>
          <w:p w14:paraId="78543365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初读古诗，读准节奏</w:t>
            </w:r>
          </w:p>
          <w:p w14:paraId="5144AC1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师：请大家借助拼音练读古诗，注意读准字音，读顺诗句。（生读）</w:t>
            </w:r>
          </w:p>
          <w:p w14:paraId="5289E41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师：谁来示范读一读？（指名读）</w:t>
            </w:r>
          </w:p>
          <w:p w14:paraId="0F01018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师：读得非常准确，看来字音大家都掌握了。那这首诗里要求会写的字，我们在书写时需要注意什么呢？（课件出示“芙、蓉、洛、壶”）</w:t>
            </w:r>
          </w:p>
          <w:p w14:paraId="34A38AF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生：“芙、蓉”两个字都是上下结构，都是草字头。</w:t>
            </w:r>
          </w:p>
          <w:p w14:paraId="01168B5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师：是的，这两个字具有对称美，书写时要注意上收下放，撇捺舒展。</w:t>
            </w:r>
          </w:p>
          <w:p w14:paraId="58ECFE4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生：“洛”字左窄右宽，注意第五笔是横撇。</w:t>
            </w:r>
          </w:p>
          <w:p w14:paraId="16E4741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师：书写“洛”的时候，也可以与形近字“格、落”进行比较记忆。</w:t>
            </w:r>
          </w:p>
          <w:p w14:paraId="55466A6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生：“壶”是上中下结构，注意上面是“士”，不是“土”。</w:t>
            </w:r>
          </w:p>
          <w:p w14:paraId="4F17B48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师：你观察得真仔细！书写“壶”字时，要注意中部承载上部，覆盖下部。师：掌握了字音字形，请同学们在第1课时课中导学单的活动一中划分诗歌的朗读节奏。（生完成活动一，师指名回答并相机指导。）</w:t>
            </w:r>
          </w:p>
          <w:p w14:paraId="5B765CF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师：好。下面我来范读诗的前两句，请大家仿读后两句。（师范读，生仿读。）</w:t>
            </w:r>
          </w:p>
          <w:p w14:paraId="66D93E1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师：读好古诗其实并不难，只要注意方法：读的时候声断气连，音断意连，古诗的节奏就出来了。下面谁能借助注释，大致说说诗句的意思呢？</w:t>
            </w:r>
          </w:p>
          <w:p w14:paraId="37306B8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迷蒙的烟雨在夜幕中笼罩着吴地，与浩渺的江水连成一片，天亮时我将送你启程，而我却要独自留下，如同这形单影只的楚山。如果洛阳的亲友询问我的情况，请你一定转告他们，我的一颗心如晶莹剔透的冰贮藏在玉壶中一般。</w:t>
            </w:r>
          </w:p>
          <w:p w14:paraId="5798D13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说得非常好，接下来我们再仔细品味一下这首诗吧！，背诵《出塞》，引出诗人、揭示诗题，增进学生对诗人的亲切感，激发学习古诗的兴趣。从《芙蓉楼送辛渐》这个题目中，思考“你获得了哪些信息？还想知道哪些信息？”培养学生针对诗题思考并获取信息的能力。</w:t>
            </w:r>
          </w:p>
          <w:p w14:paraId="1C9FCC6E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板块四　再读古诗，体会情感</w:t>
            </w:r>
          </w:p>
          <w:p w14:paraId="3972657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师：送别诗中往往会写到景。王昌龄在《芙蓉楼送辛渐》这首诗中写到了哪些景物？请你们找一找。</w:t>
            </w:r>
          </w:p>
          <w:p w14:paraId="74AA4C7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生：雨、江和楚山。</w:t>
            </w:r>
          </w:p>
          <w:p w14:paraId="4444FFD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师：什么样的雨能被称为“寒雨”呢？诗人为什么要提到“夜”？</w:t>
            </w:r>
          </w:p>
          <w:p w14:paraId="2618EB2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生：我猜想因为江上下了一夜的冷雨，下得很大，铺天盖地，所以称“寒雨”。提到“夜”更显凄清，使离愁更浓。</w:t>
            </w:r>
          </w:p>
          <w:p w14:paraId="2501E22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师：你猜测得很有道理。那从“寒雨、夜”这些词中，你感受到了怎样的气氛呢？</w:t>
            </w:r>
          </w:p>
          <w:p w14:paraId="544EBC3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生：我感受到冷清的气氛。</w:t>
            </w:r>
          </w:p>
          <w:p w14:paraId="6B97DBC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师：是的，首句从昨夜的冷雨写起，渲染了离别的气氛。那送别时是怎样的情景呢？我们接着往下看——“平明送客楚山孤”，读到这句诗时，你们的脑海中又浮现出怎样的画面？</w:t>
            </w:r>
          </w:p>
          <w:p w14:paraId="3BD751E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生：诗人天刚亮就来送客，客人走后，只剩下诗人自己和楚山。</w:t>
            </w:r>
          </w:p>
          <w:p w14:paraId="4E6E31C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师：你想象的画面很好。那诗人说“楚山孤”，孤独的只有“楚山”吗？</w:t>
            </w:r>
          </w:p>
          <w:p w14:paraId="7478B33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生：孤独的还有诗人自己。</w:t>
            </w:r>
          </w:p>
          <w:p w14:paraId="557F9AC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师：没错，楚山非人，怎会孤独？辛渐远去，诗人感觉孤零零，所以感到楚山也孤零零。孤山寄托的是诗人不舍的情感，这是借景抒情的写作手法。（师板书：寒雨　孤山　孤寂）谁能将这两句诗读出依依惜别及孤寂之情？（指名读）</w:t>
            </w:r>
          </w:p>
          <w:p w14:paraId="1B6253E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师：诗人站在江边，只觉一夜烟雨，寒意连连，江中远山，孤傲耸峙，离愁别绪，溢满心头。诗人想到朋友马上就会去到洛阳，见到自己洛阳的亲友，于是想让朋友告诉亲友什么呢？谁能用原诗回答一下。</w:t>
            </w:r>
          </w:p>
          <w:p w14:paraId="2639D64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生：一片冰心在玉壶。</w:t>
            </w:r>
          </w:p>
          <w:p w14:paraId="13DE4A5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师：回答得很好。“冰心”一词运用了怎样的修辞手法？请同学们赏析后两句诗，完成第1课时课中导学单活动二。（生完成活动二，师指名回答。）</w:t>
            </w:r>
          </w:p>
          <w:p w14:paraId="51D5EE2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生：后一句诗运用了比喻的修辞手法。“冰心”指像冰一样晶莹、纯洁的心。</w:t>
            </w:r>
          </w:p>
          <w:p w14:paraId="171F0BA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师：那“玉壶”又指什么呢？</w:t>
            </w:r>
          </w:p>
          <w:p w14:paraId="1D0E5D8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生：“玉壶”指用玉做成，晶莹剔透的盛酒器。</w:t>
            </w:r>
          </w:p>
          <w:p w14:paraId="4B26104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师：“玉”一般指代纯洁、高洁等，那玉做的壶呢？</w:t>
            </w:r>
          </w:p>
          <w:p w14:paraId="0E4B5BA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生：也比喻高洁。</w:t>
            </w:r>
          </w:p>
          <w:p w14:paraId="7C07995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师：你回答得很好。（师板书：冰心　玉壶）其实，在王昌龄写这首诗之前，“冰心”“玉壶”就已被人写进诗中。请同学们看资料，自由读一读。</w:t>
            </w:r>
          </w:p>
          <w:p w14:paraId="0B69C11F">
            <w:pPr>
              <w:shd w:val="clear" w:color="auto" w:fill="DEEAF6" w:themeFill="accent5" w:themeFillTint="33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92749F">
            <w:pPr>
              <w:shd w:val="clear" w:color="auto" w:fill="DEEAF6" w:themeFill="accent5" w:themeFillTint="33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◇直如朱丝绳，清如玉壶冰。——[南朝]鲍照《代白头吟》</w:t>
            </w:r>
          </w:p>
          <w:p w14:paraId="6F90E5AE">
            <w:pPr>
              <w:shd w:val="clear" w:color="auto" w:fill="DEEAF6" w:themeFill="accent5" w:themeFillTint="33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◇离心何所赠，自有玉壶冰。——[初唐]骆宾王《送别》</w:t>
            </w:r>
          </w:p>
          <w:p w14:paraId="24C82FF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师：鲍照用“玉壶冰”比喻清透的人品，骆宾王用“玉壶冰”比喻纯洁的真情。王昌龄说“一片冰心在玉壶”，又表现了他怎样的精神品格呢？</w:t>
            </w:r>
          </w:p>
          <w:p w14:paraId="2EE4ABA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生：表现了他冰清玉洁、光明磊落、洁身自好的品格。</w:t>
            </w:r>
          </w:p>
          <w:p w14:paraId="159959B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说得很好。王昌龄没有请辛渐给亲友捎带平安、祝福等话语，只让带一句“一片冰心在玉壶”，为什么呢？同学们可以结合诗人的经历来想一想。</w:t>
            </w:r>
          </w:p>
          <w:p w14:paraId="166D113A">
            <w:pPr>
              <w:shd w:val="clear" w:color="auto" w:fill="DEEAF6" w:themeFill="accent5" w:themeFillTint="33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12AE19">
            <w:pPr>
              <w:shd w:val="clear" w:color="auto" w:fill="DEEAF6" w:themeFill="accent5" w:themeFillTint="33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王昌龄曾在朝廷为官，为人刚正不阿，为官清廉，却屡遭奸佞小人诋毁诬陷，被两次贬官，开元二十七年，被贬为江宁丞，开元二十九年，又被贬到非常偏僻的龙标作县尉，但他始终不肯向恶势力屈服，顽强斗争，直到“安史之乱”时被濠州刺史杀害。他一生壮志未酬，这首诗是他第二次遭贬时所作。</w:t>
            </w:r>
          </w:p>
          <w:p w14:paraId="62ADC3E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生：诗人这是想表达不管遇到什么困难，自己都会一直保持一颗纯洁、正直的心。</w:t>
            </w:r>
          </w:p>
          <w:p w14:paraId="3F41786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师：是啊，尽管两次被贬，可诗人仍然坚定自己的信念，仍然不改变自己冰清玉洁的高尚品质。（师板书：清廉正直　冰清玉洁）</w:t>
            </w:r>
          </w:p>
          <w:p w14:paraId="4DB5723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送别诗，送别的是朋友，表达的是真情，这就是送别诗的魅力。越读越能领悟诗中别样的意境，越读越能感受到诗人的情谊深远。请同学们自由读这首诗，读出诗人的离愁，以及诗中所表达的志向和品格，争取熟读成诵。（生自由读，师指名背诵。）</w:t>
            </w:r>
          </w:p>
          <w:p w14:paraId="2686666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795020" cy="214630"/>
                  <wp:effectExtent l="0" t="0" r="508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4193" cy="231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518E6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264150" cy="1556385"/>
                  <wp:effectExtent l="0" t="0" r="0" b="5715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1556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3D7BE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747395" cy="201930"/>
                  <wp:effectExtent l="0" t="0" r="0" b="762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213" cy="2095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1080F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上课伊始，我先从学生熟悉的诗句入手，让学生不畏惧，乐纳新。然后通过整体感知、创设情境、体会诗意、渲染意境等多种方式，引导学生读诗题知作者到品诗句知诗意，再到悟诗境知诗情，从而体会诗情画意，感受古诗的魅力。</w:t>
            </w:r>
          </w:p>
        </w:tc>
        <w:tc>
          <w:tcPr>
            <w:tcW w:w="1701" w:type="dxa"/>
          </w:tcPr>
          <w:p w14:paraId="0430D16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DE73C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0C497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6B78E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0B118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AB9A4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4A0E1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</w:p>
          <w:p w14:paraId="1D0AD3E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由单元篇章页切入课文的学习，以单元的人文主题、语文要素统领三首诗，问题的指向性明确，学生带着学习任务有针对性地开展学习、进行探究。</w:t>
            </w:r>
          </w:p>
          <w:p w14:paraId="43703F6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3E11C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3C458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43FDC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6C45F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C4D9D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E4ECB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58D38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B8001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E7691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FC6ED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035C9C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A8AF20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F73870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E0FEFE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47290D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A2C270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AE13E7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E25FA5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2012A9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1CC37B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282B5F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B8C4F1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0C3680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37A5DE8">
            <w:pPr>
              <w:spacing w:line="360" w:lineRule="auto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设计意图：</w:t>
            </w:r>
          </w:p>
          <w:p w14:paraId="1871822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读准字音，读顺诗句，借助注释理解词语的意思是初读古诗的基本任务。学生已具备了这方面的自主学习能力，教师给予方法，鼓励学生自主学习。</w:t>
            </w:r>
          </w:p>
          <w:p w14:paraId="559B933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C6CB9B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21E906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996AC3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45989E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A0D590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D1D857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096D05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4C49CB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5BBCD0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0B63FA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AB4613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501CD9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138576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97D931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18175B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E8D871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684F54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5C31A0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8CA924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E5B754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5B0094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D61B268">
            <w:pPr>
              <w:spacing w:line="360" w:lineRule="auto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设计意图：</w:t>
            </w:r>
          </w:p>
          <w:p w14:paraId="7805F4A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借相关典故帮助理解“冰心”“玉壶”的比喻意义，进而补充诗人经历，感悟其高贵人格及心境，读出诗人言外之意。循序渐进，走进诗人的精神世界。</w:t>
            </w:r>
          </w:p>
          <w:p w14:paraId="17889A3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E9021B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A695F9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785DB7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541E8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C8283F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60E984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8F43F3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D2B25D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B5837D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262576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1BF8AF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C4223C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064712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8568EE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BB63AA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8F595C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07FBD1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F863EB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C2031F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A29C1E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EFF6C7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7F1E78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64B0F8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4A95E1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08AC08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094C7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C7656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88C14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6BC3D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DF2D1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049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6"/>
          </w:tcPr>
          <w:p w14:paraId="361057C9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第2课时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塞下曲</w:t>
            </w:r>
          </w:p>
        </w:tc>
      </w:tr>
      <w:tr w14:paraId="5F0EA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  <w:gridSpan w:val="2"/>
          </w:tcPr>
          <w:p w14:paraId="46F55D2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新授</w:t>
            </w:r>
          </w:p>
        </w:tc>
        <w:tc>
          <w:tcPr>
            <w:tcW w:w="3402" w:type="dxa"/>
            <w:gridSpan w:val="2"/>
          </w:tcPr>
          <w:p w14:paraId="4E0296C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545F175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7ABF0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6" w:type="dxa"/>
            <w:gridSpan w:val="5"/>
          </w:tcPr>
          <w:p w14:paraId="50FBE90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97BB4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1．读准多音字“单”，会写“雁”字。</w:t>
            </w:r>
          </w:p>
          <w:p w14:paraId="4EF7D2F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2．有感情地朗读和背诵古诗《塞下曲》。</w:t>
            </w:r>
          </w:p>
          <w:p w14:paraId="253F54F7">
            <w:pPr>
              <w:spacing w:line="360" w:lineRule="auto"/>
              <w:ind w:firstLine="480" w:firstLineChars="200"/>
              <w:jc w:val="left"/>
              <w:rPr>
                <w:rFonts w:ascii="宋体" w:hAnsi="宋体" w:cs="Microsoft Yi Baiti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3．能理解“欲将轻骑逐，大雪满弓刀”的意思，感受将士们保家卫国的精神和英勇无畏的品格。</w:t>
            </w:r>
          </w:p>
          <w:p w14:paraId="09AB5EC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609480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简介诗人，导入新课</w:t>
            </w:r>
          </w:p>
          <w:p w14:paraId="697C7E5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 xml:space="preserve">师：这节课，我们将走近另一位唐代诗人——卢纶，一起来看看他的资料吧。[课件出示卢纶的简介，生齐读，并核改课前预学单第4题第（2）小题。] </w:t>
            </w:r>
          </w:p>
          <w:p w14:paraId="4F00B17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师：我们这节课来学习卢纶的《塞下曲》组诗中的第三首。（师板书诗题）谁来朗读诗题？（指名读）</w:t>
            </w:r>
          </w:p>
          <w:p w14:paraId="68A4EB22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师：你读得非常正确。“塞”“曲”二字都是多音字。“塞”指边界上险要的地方；“塞下”是指边塞附近，也指北方边境地区；“塞下曲”是古时边塞的一种军歌。</w:t>
            </w:r>
          </w:p>
          <w:p w14:paraId="19DD6D71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师：了解了诗题的意思，请同学们读诗题，尝试读出军歌的雄浑与豪迈。（生读）</w:t>
            </w:r>
          </w:p>
          <w:p w14:paraId="5EBC45B7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板块二　初读古诗，识记生字</w:t>
            </w:r>
          </w:p>
          <w:p w14:paraId="77CB6A2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师：现在，请大家借助拼音自由朗读古诗吧。（生读）</w:t>
            </w:r>
          </w:p>
          <w:p w14:paraId="51B3360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师：同学们读得真不错。谁来说说哪些字的读音值得我们注意呢？</w:t>
            </w:r>
          </w:p>
          <w:p w14:paraId="632B78E3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生：“遁”是前鼻音。</w:t>
            </w:r>
          </w:p>
          <w:p w14:paraId="15C982F8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生：两个多音字“单”和“将”，“单”在“单于”中读chán，“将”在诗句中读第一声。</w:t>
            </w:r>
          </w:p>
          <w:p w14:paraId="6EB22A2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师：非常好。谁来说说从字形的角度观察，要记住“雁”这个字有什么好方法？</w:t>
            </w:r>
          </w:p>
          <w:p w14:paraId="4407EDA3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生：大雁是以“人”字形队伍飞行的鸟群，所以我们要记住这个字里面有两个单人旁。</w:t>
            </w:r>
          </w:p>
          <w:p w14:paraId="7F346D8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生：书写“雁”字时要左上包右下，单人并排，左小右大，四横间距均匀。</w:t>
            </w:r>
          </w:p>
          <w:p w14:paraId="195B337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师：你们观察得真仔细，说得也很清楚。下面我们在第2课时课中导学单活动一的田字格中把这个字写一写吧，看谁写得又快又好。（生练写）</w:t>
            </w:r>
          </w:p>
          <w:p w14:paraId="5AD2C255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板块三　再读古诗，疏通诗意</w:t>
            </w:r>
          </w:p>
          <w:p w14:paraId="6276301C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师：我们刚刚一起解决了字词障碍，现在请同学们在第2课时课中导学单的活动二中划分诗歌的朗读节奏。（生完成活动二，师指名回答并相机指导。）</w:t>
            </w:r>
          </w:p>
          <w:p w14:paraId="6B209E53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师：这首诗中有一个字，请大家看屏幕。（课件出示“遁”的篆书）</w:t>
            </w:r>
          </w:p>
          <w:p w14:paraId="5D66D58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师：篆书“遁”的左半边表示行走，右半边是护身的盾牌。根据字形，同学们猜一猜，这个字可能是什么意思？“遁逃”又是什么意思？</w:t>
            </w:r>
          </w:p>
          <w:p w14:paraId="4D1A942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生：“遁”现在的意思是隐、消失。</w:t>
            </w:r>
          </w:p>
          <w:p w14:paraId="0FB27C8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生：“遁逃”是偷偷地逃跑。</w:t>
            </w:r>
          </w:p>
          <w:p w14:paraId="4D60112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师：请同学们静下心来看看课文注释，仔细读读诗句，借助注释说说这首诗的大意。</w:t>
            </w:r>
          </w:p>
          <w:p w14:paraId="797EAAE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生：在这月黑风高的不寻常的夜晚，敌军偷偷地逃跑了。将军发现敌军潜逃，要带着轻装骑兵去追击，正准备出发之际，一场纷纷扬扬的大雪从天而降，刹那间弓刀上落满了雪花。</w:t>
            </w:r>
          </w:p>
          <w:p w14:paraId="0B705B4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师：谁能用一两句话概括这首诗的主要内容？</w:t>
            </w:r>
          </w:p>
          <w:p w14:paraId="706AA581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生：单于趁着夜色逃跑，将军率领轻装骑兵去追击。</w:t>
            </w:r>
          </w:p>
          <w:p w14:paraId="465C499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师：谁能用两个字概括这首诗的内容？可以借用诗句中的重点字。</w:t>
            </w:r>
          </w:p>
          <w:p w14:paraId="5D7FE5E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生：前两句写单于要逃跑，我借用诗中的“逃”，后两句写将军要率轻骑去追击逃兵，我就借用诗句中的“逐”。（师板书：单于逃　将士逐）</w:t>
            </w:r>
          </w:p>
          <w:p w14:paraId="0EA44DD4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板块四　紧扣动词，赏析诗境</w:t>
            </w:r>
          </w:p>
          <w:p w14:paraId="504A6F3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师：《塞下曲》是一首叙事诗。短短二十个字，却讲述了一个精彩的边塞战斗的故事。默读诗句，试着给故事起个名字。可以选用诗中的关键字组合。</w:t>
            </w:r>
          </w:p>
          <w:p w14:paraId="529A8453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生：雪夜追单于。</w:t>
            </w:r>
          </w:p>
          <w:p w14:paraId="359115E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生：雪夜逐穷寇。</w:t>
            </w:r>
          </w:p>
          <w:p w14:paraId="0CD3461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师：同学们都说得很好。塞下地广人稀，夜晚本应万籁俱寂，诗中的塞下之夜却很反常。你从哪里读出了反常？怎么发现反常的？老师来举一个例子：大雁本该熟睡，却高高飞起来。</w:t>
            </w:r>
          </w:p>
          <w:p w14:paraId="20347CF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生：夜色漆黑一片，单于偷偷地逃跑。</w:t>
            </w:r>
          </w:p>
          <w:p w14:paraId="18AB6B7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生：追击逃兵，没有用大部队，只用轻装的骑兵。</w:t>
            </w:r>
          </w:p>
          <w:p w14:paraId="0347B77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生：大雁还没有飞向南方，雪就下起来，且来得快、下得大。天气非常寒冷。</w:t>
            </w:r>
          </w:p>
          <w:p w14:paraId="6D24200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这四处反常，老师用四个动词概括就是“飞”“逃”“逐”“满”。这四个词，让整首诗洋溢着紧张的战斗气氛。来，咱们有感情地读一读这首诗。前两句要读出月黑、雁飞、遁逃的紧张气氛，后两句语调要高昂。（生读）</w:t>
            </w:r>
          </w:p>
          <w:p w14:paraId="0A3B1B0E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板块五　研读探究，感悟精神</w:t>
            </w:r>
          </w:p>
          <w:p w14:paraId="18899DD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师：这首诗虽然简短，内涵却不简单。诗中不仅有人、有景，还有情怀。请大家先填写第2课时课中导学单活动三的古诗学习任务单，然后小组合作学习，看看你们有什么新发现。</w:t>
            </w:r>
          </w:p>
          <w:p w14:paraId="5D1246CA">
            <w:pPr>
              <w:pStyle w:val="2"/>
              <w:shd w:val="clear" w:color="auto" w:fill="DEEAF6" w:themeFill="accent5" w:themeFillTint="33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072B92">
            <w:pPr>
              <w:pStyle w:val="2"/>
              <w:shd w:val="clear" w:color="auto" w:fill="DEEAF6" w:themeFill="accent5" w:themeFillTint="33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活动三：读古诗，完成古诗学习任务单。</w:t>
            </w:r>
          </w:p>
          <w:p w14:paraId="071F5C48">
            <w:pPr>
              <w:pStyle w:val="2"/>
              <w:shd w:val="clear" w:color="auto" w:fill="DEEAF6" w:themeFill="accent5" w:themeFillTint="3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古诗学习任务单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140"/>
              <w:gridCol w:w="4140"/>
            </w:tblGrid>
            <w:tr w14:paraId="46CD555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140" w:type="dxa"/>
                  <w:shd w:val="clear" w:color="auto" w:fill="DEEAF6" w:themeFill="accent5" w:themeFillTint="33"/>
                </w:tcPr>
                <w:p w14:paraId="512590F7">
                  <w:pPr>
                    <w:pStyle w:val="2"/>
                    <w:shd w:val="clear" w:color="auto" w:fill="DEEAF6" w:themeFill="accent5" w:themeFillTint="33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古诗</w:t>
                  </w:r>
                </w:p>
              </w:tc>
              <w:tc>
                <w:tcPr>
                  <w:tcW w:w="4140" w:type="dxa"/>
                  <w:shd w:val="clear" w:color="auto" w:fill="DEEAF6" w:themeFill="accent5" w:themeFillTint="33"/>
                </w:tcPr>
                <w:p w14:paraId="29373A89">
                  <w:pPr>
                    <w:pStyle w:val="2"/>
                    <w:shd w:val="clear" w:color="auto" w:fill="DEEAF6" w:themeFill="accent5" w:themeFillTint="33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学习任务</w:t>
                  </w:r>
                </w:p>
              </w:tc>
            </w:tr>
            <w:tr w14:paraId="1FA7CBB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140" w:type="dxa"/>
                  <w:shd w:val="clear" w:color="auto" w:fill="DEEAF6" w:themeFill="accent5" w:themeFillTint="33"/>
                </w:tcPr>
                <w:p w14:paraId="39BEB5AB">
                  <w:pPr>
                    <w:pStyle w:val="2"/>
                    <w:shd w:val="clear" w:color="auto" w:fill="DEEAF6" w:themeFill="accent5" w:themeFillTint="33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塞下曲</w:t>
                  </w:r>
                </w:p>
                <w:p w14:paraId="644C43A6">
                  <w:pPr>
                    <w:pStyle w:val="2"/>
                    <w:shd w:val="clear" w:color="auto" w:fill="DEEAF6" w:themeFill="accent5" w:themeFillTint="33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[唐]卢 纶</w:t>
                  </w:r>
                </w:p>
                <w:p w14:paraId="5CCC3209">
                  <w:pPr>
                    <w:pStyle w:val="2"/>
                    <w:shd w:val="clear" w:color="auto" w:fill="DEEAF6" w:themeFill="accent5" w:themeFillTint="33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月黑雁飞高，单于夜遁逃。</w:t>
                  </w:r>
                </w:p>
                <w:p w14:paraId="4E4FAD97">
                  <w:pPr>
                    <w:pStyle w:val="2"/>
                    <w:shd w:val="clear" w:color="auto" w:fill="DEEAF6" w:themeFill="accent5" w:themeFillTint="33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欲将轻骑逐，大雪满弓刀。</w:t>
                  </w:r>
                </w:p>
              </w:tc>
              <w:tc>
                <w:tcPr>
                  <w:tcW w:w="4140" w:type="dxa"/>
                  <w:shd w:val="clear" w:color="auto" w:fill="DEEAF6" w:themeFill="accent5" w:themeFillTint="33"/>
                </w:tcPr>
                <w:p w14:paraId="7305D04D">
                  <w:pPr>
                    <w:pStyle w:val="2"/>
                    <w:shd w:val="clear" w:color="auto" w:fill="DEEAF6" w:themeFill="accent5" w:themeFillTint="33"/>
                    <w:spacing w:line="360" w:lineRule="auto"/>
                    <w:jc w:val="left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人物：</w:t>
                  </w:r>
                  <w:r>
                    <w:rPr>
                      <w:rFonts w:hint="eastAsia" w:hAnsi="宋体" w:cs="Times New Roman"/>
                      <w:sz w:val="24"/>
                      <w:szCs w:val="24"/>
                      <w:u w:val="single"/>
                    </w:rPr>
                    <w:t>戍边将士、单于</w:t>
                  </w:r>
                </w:p>
                <w:p w14:paraId="41151A66">
                  <w:pPr>
                    <w:pStyle w:val="2"/>
                    <w:shd w:val="clear" w:color="auto" w:fill="DEEAF6" w:themeFill="accent5" w:themeFillTint="33"/>
                    <w:spacing w:line="360" w:lineRule="auto"/>
                    <w:jc w:val="left"/>
                    <w:rPr>
                      <w:rFonts w:hAnsi="宋体" w:cs="Times New Roman"/>
                      <w:sz w:val="24"/>
                      <w:szCs w:val="24"/>
                      <w:u w:val="single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环境：</w:t>
                  </w:r>
                  <w:r>
                    <w:rPr>
                      <w:rFonts w:hint="eastAsia" w:hAnsi="宋体" w:cs="Times New Roman"/>
                      <w:sz w:val="24"/>
                      <w:szCs w:val="24"/>
                      <w:u w:val="single"/>
                    </w:rPr>
                    <w:t>月黑、雁飞高、大雪</w:t>
                  </w:r>
                </w:p>
                <w:p w14:paraId="61A2A1C8">
                  <w:pPr>
                    <w:pStyle w:val="2"/>
                    <w:shd w:val="clear" w:color="auto" w:fill="DEEAF6" w:themeFill="accent5" w:themeFillTint="33"/>
                    <w:spacing w:line="360" w:lineRule="auto"/>
                    <w:jc w:val="left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言行：</w:t>
                  </w:r>
                  <w:r>
                    <w:rPr>
                      <w:rFonts w:hint="eastAsia" w:hAnsi="宋体" w:cs="Times New Roman"/>
                      <w:sz w:val="24"/>
                      <w:szCs w:val="24"/>
                      <w:u w:val="single"/>
                    </w:rPr>
                    <w:t>欲将轻骑逐</w:t>
                  </w:r>
                </w:p>
                <w:p w14:paraId="61C36287">
                  <w:pPr>
                    <w:pStyle w:val="2"/>
                    <w:shd w:val="clear" w:color="auto" w:fill="DEEAF6" w:themeFill="accent5" w:themeFillTint="33"/>
                    <w:spacing w:line="360" w:lineRule="auto"/>
                    <w:jc w:val="left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品格：</w:t>
                  </w:r>
                  <w:r>
                    <w:rPr>
                      <w:rFonts w:hint="eastAsia" w:hAnsi="宋体" w:cs="Times New Roman"/>
                      <w:sz w:val="24"/>
                      <w:szCs w:val="24"/>
                      <w:u w:val="single"/>
                    </w:rPr>
                    <w:t>英勇威武</w:t>
                  </w:r>
                </w:p>
              </w:tc>
            </w:tr>
          </w:tbl>
          <w:p w14:paraId="24DED8E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（生完成活动三，师指名回答。）</w:t>
            </w:r>
          </w:p>
          <w:p w14:paraId="14338D28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生：诗中写到的人物有戍边将士、单于。</w:t>
            </w:r>
          </w:p>
          <w:p w14:paraId="18BAE158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生：诗中描写的环境是月黑、雁飞高、大雪。</w:t>
            </w:r>
          </w:p>
          <w:p w14:paraId="5463AE1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生：人物的言行是欲将轻骑逐。</w:t>
            </w:r>
          </w:p>
          <w:p w14:paraId="0F1A2F8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生：人物的品格是戍边将士的英勇威武。</w:t>
            </w:r>
          </w:p>
          <w:p w14:paraId="7A9EF87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借助人物、环境、言行、品格四个要素，我们能够初步了解古诗的多重内涵，体会到古诗的简约之美。卢纶曾在边塞元帅府做判官，在军营中他看到的是雄浑肃穆的边塞景象，接触到的都是粗犷豪迈的将士。他感慨万千，写了《塞下曲》这组诗来赞美他们。他要赞美将士们的什么精神品格呢？让我们再读古诗，从诗句中去寻找答案吧。（生齐读）</w:t>
            </w:r>
          </w:p>
          <w:p w14:paraId="3FAF72B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师：同学们思考一下：单于黑夜逃跑，将士们是怎么得到这个消息的？</w:t>
            </w:r>
          </w:p>
          <w:p w14:paraId="48D14713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生：“月黑雁飞高”，是飞起的大雁把他们暴露了。</w:t>
            </w:r>
          </w:p>
          <w:p w14:paraId="1FA08742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生：将士们虽然在休息，却很警觉，他们从大雁的惊飞中猜测单于逃跑了。</w:t>
            </w:r>
          </w:p>
          <w:p w14:paraId="6C71C34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师：你们说得很好。诗的第一句写将士们所听，第二句写将士们所想。</w:t>
            </w:r>
          </w:p>
          <w:p w14:paraId="635D152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师：这两句诗让我们看到了怎样的将士？</w:t>
            </w:r>
          </w:p>
          <w:p w14:paraId="2368CAE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 xml:space="preserve">生：让我们看到了机警、训练有素、英勇善战的将士。，这首诗的奇特之处，就在于描述了“反常”的现象。紧扣“反常”现象，抓住极富表现力的“飞”“逃”“逐”“满”四个字，感受边塞作战的艰苦。 </w:t>
            </w:r>
          </w:p>
          <w:p w14:paraId="0501EA11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师：请同学们想象画面，朗读诗的前两句，注意：一读，读出大雁受惊、单于逃跑时的偷偷摸摸；二读，读出将士们的机警。（生读）</w:t>
            </w:r>
          </w:p>
          <w:p w14:paraId="357D40A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师：请同学们读诗的后两句，说说你们从这两句诗中读出了什么。</w:t>
            </w:r>
          </w:p>
          <w:p w14:paraId="2127170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生：“轻骑”显示出将军对战斗胜利的高度自信。</w:t>
            </w:r>
          </w:p>
          <w:p w14:paraId="73AB036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生：“逐”写出了戍边将士的果敢与勇猛。</w:t>
            </w:r>
          </w:p>
          <w:p w14:paraId="04B08A33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生：“满”写出了环境的恶劣。</w:t>
            </w:r>
          </w:p>
          <w:p w14:paraId="0B362952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 后两句诗赞美了将士们怎样的精神品格呢？</w:t>
            </w:r>
          </w:p>
          <w:p w14:paraId="37DBDAB3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生：赞美了将士们英勇善战的精神品格。</w:t>
            </w:r>
          </w:p>
          <w:p w14:paraId="0861E06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生：将士们不怕困难。“大雪满弓刀”，说明作战环境恶劣，大雪说下就下，他们长期驻守这里，保家卫国，精神可嘉。</w:t>
            </w:r>
          </w:p>
          <w:p w14:paraId="2DEBBD98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师：故事的结果、古诗的结尾都落在大雪上，戛然而止，让我们浮想联翩。现在老师来提问，同学们通过读诗句来回答。边塞天气变幻莫测，追不追？</w:t>
            </w:r>
          </w:p>
          <w:p w14:paraId="47D53DB2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生：追！（生齐读诗句“欲将轻骑逐，大雪满弓刀”）</w:t>
            </w:r>
          </w:p>
          <w:p w14:paraId="5AACA87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师：天气如此寒冷，还追不追？</w:t>
            </w:r>
          </w:p>
          <w:p w14:paraId="2CC785B1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生：追！（生齐读诗句“欲将轻骑逐，大雪满弓刀”）</w:t>
            </w:r>
          </w:p>
          <w:p w14:paraId="7D60B46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师：道路难走，还追不追？</w:t>
            </w:r>
          </w:p>
          <w:p w14:paraId="01F6FE1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生：追！（生齐读诗句“欲将轻骑逐，大雪满弓刀”）</w:t>
            </w:r>
          </w:p>
          <w:p w14:paraId="7B7D697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 ：无论条件怎样变化、环境多么恶劣，丝毫不减将士们对这场战斗满怀的必胜信心。这是一种怎样可贵的精神？</w:t>
            </w:r>
          </w:p>
          <w:p w14:paraId="154459F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生：这是一种英勇无畏的精神。（师板书：英勇无畏）</w:t>
            </w:r>
          </w:p>
          <w:p w14:paraId="7A3C582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师：大唐有这样的士兵，必将战无不胜！请同学们想象画面，自由读古诗，读出将士们英勇豪迈的气概。（师生互动，多种形式朗读古诗）</w:t>
            </w:r>
          </w:p>
          <w:p w14:paraId="780FDBC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师：让我们把这英勇豪迈的气概永远留在脑海里，请全班“将士们”一起背诵诗句！（全班齐背）</w:t>
            </w:r>
          </w:p>
          <w:p w14:paraId="136FB09F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 xml:space="preserve"> 师：课后请同学们读一读卢纶的古诗《塞下曲》（其二），感受一下将军的英雄气概。</w:t>
            </w:r>
          </w:p>
          <w:p w14:paraId="03B16C64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1009650" cy="273050"/>
                  <wp:effectExtent l="0" t="0" r="0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2001" cy="284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0065D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1556385"/>
                  <wp:effectExtent l="0" t="0" r="0" b="5715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1556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AF0214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978535" cy="264795"/>
                  <wp:effectExtent l="0" t="0" r="0" b="1905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376" cy="2716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87A70E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学习本课第二首古诗，学生经历了“课前导学—初读感知—任务导读—链接资料—对比言行—感悟品格—领悟表达”的学习、体验过程，由浅入深，从读通到读懂，纵深推进，由感悟到表达，在合作探究中发现隐藏在人物言行中的精神品格。</w:t>
            </w:r>
          </w:p>
        </w:tc>
        <w:tc>
          <w:tcPr>
            <w:tcW w:w="1701" w:type="dxa"/>
          </w:tcPr>
          <w:p w14:paraId="3820B4B4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59C13774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647943B7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1B27B6DF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5D9F585C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450DA8F9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38183359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13769D79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4883F104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149DB9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1F1FE0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AC33D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4D369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332E6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87AAB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ADEA8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0B1D0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65632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9A495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FCEEA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5BE77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CB8A8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8F70F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EE2FA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A6742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C1EFC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1789D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0EF46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C43A8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9068F6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教学要求会认、会写的字时，重点指导学生容易读错，难写、难记的字，并结合字的起源和演变过程，帮助学生识字、写字。</w:t>
            </w:r>
          </w:p>
          <w:p w14:paraId="1BB8698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B4B38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586CA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4D335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B8317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4E119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05E7F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A17A6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E087D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C7600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BCA79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772A8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A70D2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B06D1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5679C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8AA06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37A8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4107A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CFCF3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4E1FC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257C6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22E30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6C21F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5FD0D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DB358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A12DB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63D61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19201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F04C1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A3403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E2F9C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95674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A76E0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35B42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4DF8D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4F34E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AE617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DE8F6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30A64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67EAA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A1E1F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6747C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3A79B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AF1EF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42E60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7EA82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04C5D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152AE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CBC4E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98C63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02632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F2D60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02789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4813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1668A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2381AC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调动学生的多种感官，跨越时空，与“大唐将士”对话，在对话中走进古诗描绘的意境，真切感受将士们英勇无畏的品格。同时，运用多种方式读古诗，确保当堂能诵，产生扎实的记忆。</w:t>
            </w:r>
          </w:p>
          <w:p w14:paraId="32414AB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50B9A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8683C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BE07D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6C792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195B4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4469A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A9DBC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72133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CABBF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25B5E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1AF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6" w:type="dxa"/>
            <w:gridSpan w:val="5"/>
          </w:tcPr>
          <w:p w14:paraId="0DC348B3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Ansi="宋体" w:cs="Times New Roman"/>
                <w:b/>
                <w:sz w:val="24"/>
                <w:szCs w:val="24"/>
              </w:rPr>
              <w:t xml:space="preserve">第3课时 </w:t>
            </w:r>
            <w:r>
              <w:rPr>
                <w:rFonts w:hint="eastAsia" w:hAnsi="宋体" w:cs="Times New Roman"/>
                <w:b/>
                <w:sz w:val="24"/>
                <w:szCs w:val="24"/>
              </w:rPr>
              <w:t>墨 梅</w:t>
            </w:r>
          </w:p>
        </w:tc>
        <w:tc>
          <w:tcPr>
            <w:tcW w:w="1701" w:type="dxa"/>
          </w:tcPr>
          <w:p w14:paraId="17C8A2D1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</w:tc>
      </w:tr>
      <w:tr w14:paraId="00A97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</w:tcPr>
          <w:p w14:paraId="2F914638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b/>
                <w:sz w:val="24"/>
                <w:szCs w:val="24"/>
              </w:rPr>
              <w:t>课型：</w:t>
            </w:r>
            <w:r>
              <w:rPr>
                <w:rFonts w:hAnsi="宋体" w:cs="Times New Roman"/>
                <w:sz w:val="24"/>
                <w:szCs w:val="24"/>
              </w:rPr>
              <w:t>新授</w:t>
            </w:r>
          </w:p>
        </w:tc>
        <w:tc>
          <w:tcPr>
            <w:tcW w:w="5529" w:type="dxa"/>
            <w:gridSpan w:val="4"/>
          </w:tcPr>
          <w:p w14:paraId="733F8C7C">
            <w:pPr>
              <w:pStyle w:val="2"/>
              <w:spacing w:line="360" w:lineRule="auto"/>
              <w:jc w:val="left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Ansi="宋体" w:cs="Times New Roman"/>
                <w:b/>
                <w:sz w:val="24"/>
                <w:szCs w:val="24"/>
              </w:rPr>
              <w:t>执行时间：　　　月　　　日</w:t>
            </w:r>
          </w:p>
        </w:tc>
        <w:tc>
          <w:tcPr>
            <w:tcW w:w="1701" w:type="dxa"/>
          </w:tcPr>
          <w:p w14:paraId="67FD6F73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执教：</w:t>
            </w:r>
          </w:p>
        </w:tc>
      </w:tr>
      <w:tr w14:paraId="3AD34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6" w:type="dxa"/>
            <w:gridSpan w:val="5"/>
          </w:tcPr>
          <w:p w14:paraId="0097AA9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/>
              </w:rPr>
              <w:drawing>
                <wp:inline distT="0" distB="0" distL="0" distR="0">
                  <wp:extent cx="978535" cy="269240"/>
                  <wp:effectExtent l="0" t="0" r="0" b="0"/>
                  <wp:docPr id="48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48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6177" cy="290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197BC2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1．认识“砚、乾、坤”3个生字。</w:t>
            </w:r>
          </w:p>
          <w:p w14:paraId="16AD9493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2．有感情地朗读和背诵古诗《墨梅》。</w:t>
            </w:r>
          </w:p>
          <w:p w14:paraId="2B06AECC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3．能理解“不要人夸好颜色，只留清气满乾坤”的意思，感受诗人淡泊名利、自信昂扬的精神品格。</w:t>
            </w:r>
          </w:p>
          <w:p w14:paraId="3A6C840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/>
              </w:rPr>
              <w:drawing>
                <wp:inline distT="0" distB="0" distL="0" distR="0">
                  <wp:extent cx="964565" cy="260985"/>
                  <wp:effectExtent l="0" t="0" r="6985" b="5715"/>
                  <wp:docPr id="49" name="图片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49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8890" cy="294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12CC8C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Ansi="宋体" w:cs="Times New Roman"/>
                <w:b/>
                <w:sz w:val="24"/>
                <w:szCs w:val="24"/>
              </w:rPr>
              <w:t>板块一　</w:t>
            </w:r>
            <w:r>
              <w:rPr>
                <w:rFonts w:hint="eastAsia" w:hAnsi="宋体" w:cs="Times New Roman"/>
                <w:b/>
                <w:sz w:val="24"/>
                <w:szCs w:val="24"/>
              </w:rPr>
              <w:t>初读古诗，了解诗人</w:t>
            </w:r>
          </w:p>
          <w:p w14:paraId="5C02578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师：请同学们说说这些梅花带给你怎样的感受。（课件出示不同梅花绽放的图）</w:t>
            </w:r>
          </w:p>
          <w:p w14:paraId="60E501B4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生：这些梅花或红艳似火，或粉红似霞，或洁白似雪。</w:t>
            </w:r>
          </w:p>
          <w:p w14:paraId="4C7F358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师：（课件出示课文插图）这幅图中的梅花与我们刚才看到的有什么不一样？</w:t>
            </w:r>
          </w:p>
          <w:p w14:paraId="47362FEC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生：一枝梅花傲然绽放，却是墨色的。</w:t>
            </w:r>
          </w:p>
          <w:p w14:paraId="04D9587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生：这是一幅水墨画，只用了墨，没有用其他颜料，与平常看到的梅花颜色不一样。</w:t>
            </w:r>
          </w:p>
          <w:p w14:paraId="2122832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师：是的，相传古人因看到月光映梅影于窗纸上，就想到了用浓浓淡淡的水墨来画梅花。这就是——墨梅。</w:t>
            </w:r>
          </w:p>
          <w:p w14:paraId="440E2711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师：你们对诗人王冕了解吗？一起来看看他的资料吧。[课件出示王冕的简介，生齐读，并核改课前预学单第4题第（3）小题。]</w:t>
            </w:r>
          </w:p>
          <w:p w14:paraId="6DFD7DF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王冕对梅花情有独钟。这一天他家洗砚池边的梅花开了，那淡雅的色彩、宜人的清香让其沉醉，于是他挥墨画下了这么一幅墨梅图。为了使画的意境更加深远，他还在画上题了一首诗。这就是我们今天要学习的古诗《墨梅》。（师板书：墨梅）请同学们借助拼音，自由朗读古诗。（生读）</w:t>
            </w:r>
          </w:p>
          <w:p w14:paraId="30D6F8F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师：第一句诗里有一个生字——砚（yàn），你们知道它指什么吗？</w:t>
            </w:r>
          </w:p>
          <w:p w14:paraId="421A4CC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生：砚台。</w:t>
            </w:r>
          </w:p>
          <w:p w14:paraId="06009D2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师：谁来读读课本上“洗砚池”的注释？（生读注释）</w:t>
            </w:r>
          </w:p>
          <w:p w14:paraId="609A9F3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师：第四句诗里有一个词——乾坤。（师指名读，引导读。）</w:t>
            </w:r>
          </w:p>
          <w:p w14:paraId="26DBC37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师：请同学们看注释，谁来读读“乾坤”意思？</w:t>
            </w:r>
          </w:p>
          <w:p w14:paraId="57E6CA6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生：“乾坤”指天地间。</w:t>
            </w:r>
          </w:p>
          <w:p w14:paraId="4BEFBC44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师：读“砚、乾、坤”这三个字时有哪些需要注意的地方？</w:t>
            </w:r>
          </w:p>
          <w:p w14:paraId="4716574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生：这三个字都是前鼻音。</w:t>
            </w:r>
          </w:p>
          <w:p w14:paraId="72D27403">
            <w:pPr>
              <w:pStyle w:val="2"/>
              <w:spacing w:line="360" w:lineRule="auto"/>
              <w:jc w:val="left"/>
              <w:rPr>
                <w:rFonts w:hAnsi="宋体" w:cs="Times New Roman" w:eastAsiaTheme="minorEastAsia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</w:t>
            </w:r>
            <w:r>
              <w:rPr>
                <w:rFonts w:hAnsi="宋体" w:cs="Times New Roman"/>
                <w:sz w:val="24"/>
                <w:szCs w:val="24"/>
              </w:rPr>
              <w:t>：</w:t>
            </w:r>
            <w:r>
              <w:rPr>
                <w:rFonts w:hint="eastAsia" w:hAnsi="宋体" w:cs="Times New Roman"/>
                <w:sz w:val="24"/>
                <w:szCs w:val="24"/>
              </w:rPr>
              <w:t>“砚”读四声，</w:t>
            </w:r>
            <w:r>
              <w:rPr>
                <w:rFonts w:hint="eastAsia" w:hAnsi="宋体" w:cs="宋体"/>
                <w:sz w:val="24"/>
                <w:szCs w:val="24"/>
              </w:rPr>
              <w:t>不要读成了二声</w:t>
            </w:r>
            <w:r>
              <w:rPr>
                <w:rFonts w:hint="eastAsia" w:ascii="Microsoft Yi Baiti" w:hAnsi="Microsoft Yi Baiti" w:cs="Microsoft Yi Baiti" w:eastAsiaTheme="minorEastAsia"/>
                <w:sz w:val="24"/>
                <w:szCs w:val="24"/>
              </w:rPr>
              <w:t>。</w:t>
            </w:r>
          </w:p>
          <w:p w14:paraId="3F1FA2E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师：同学们说得非常好,下面请大家齐读这三个字。（生齐读）</w:t>
            </w:r>
          </w:p>
          <w:p w14:paraId="3BB841E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师：《墨梅》这首诗该怎么划分朗读节奏呢？请同学们完成第3课时课中导学单的活动二。（生完成活动一）</w:t>
            </w:r>
          </w:p>
          <w:p w14:paraId="26C5A658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师：谁来读一读？（指名读）</w:t>
            </w:r>
          </w:p>
          <w:p w14:paraId="078B4CD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老师听出你在“我家”后面停顿了，在“洗砚”后面停顿了，你读出了古诗的节奏。通常七言诗都是按照这样“二二三”的方式停顿的，这样就能把古诗的节奏读出来了。看老师的手势，大家一起来把这首诗有节奏地读一读。（生齐读）</w:t>
            </w:r>
          </w:p>
          <w:p w14:paraId="0610C4C2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板块二　解读言行，品知诗味</w:t>
            </w:r>
          </w:p>
          <w:p w14:paraId="4C58ED5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师：请同学们说说王冕笔下的墨梅给你留下了什么印象？</w:t>
            </w:r>
          </w:p>
          <w:p w14:paraId="0A96ED0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生：我用诗中的词语概括：淡墨痕。</w:t>
            </w:r>
          </w:p>
          <w:p w14:paraId="5B1073D2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师：画纸上若有若无的淡淡的墨的痕迹，这就是诗中所说的“朵朵花开淡墨痕”。（生齐读）</w:t>
            </w:r>
          </w:p>
          <w:p w14:paraId="21381B4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树上的梅花怒放枝头，而王冕笔下的梅花却与众不同。它没有水仙的灵气，没有玫瑰的艳丽，没有牡丹的华贵，只有独属于自己的孤傲、冷清。王冕为何会对淡雅的梅花如此钟爱呢？大家还记得刚才对王冕的介绍吗？他是个怎样的人呢？</w:t>
            </w:r>
          </w:p>
          <w:p w14:paraId="007C34E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生：王冕小时候出身寒微，通过艰苦的学习，成为一代才子。</w:t>
            </w:r>
          </w:p>
          <w:p w14:paraId="3806A39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生：王冕淡泊名利，不巴结权贵。</w:t>
            </w:r>
          </w:p>
          <w:p w14:paraId="71BF972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王冕作为一代才子，却不慕荣华，淡泊名利，就如同淡雅的梅花一样。王冕钟爱梅花，也是将梅花当作了他自己。王冕是怎样抒发自己的品格和志向的？我们一起来完成第3课时课中导学单活动二的古诗学习任务单来加以了解。</w:t>
            </w:r>
          </w:p>
          <w:p w14:paraId="5680E454">
            <w:pPr>
              <w:pStyle w:val="2"/>
              <w:shd w:val="clear" w:color="auto" w:fill="DEEAF6" w:themeFill="accent5" w:themeFillTint="33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5080</wp:posOffset>
                  </wp:positionV>
                  <wp:extent cx="5264150" cy="218440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5E158ACD">
            <w:pPr>
              <w:pStyle w:val="2"/>
              <w:shd w:val="clear" w:color="auto" w:fill="DEEAF6" w:themeFill="accent5" w:themeFillTint="33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活动二：读古诗，完成古诗学习任务单。</w:t>
            </w:r>
          </w:p>
          <w:p w14:paraId="352AB544">
            <w:pPr>
              <w:pStyle w:val="2"/>
              <w:shd w:val="clear" w:color="auto" w:fill="DEEAF6" w:themeFill="accent5" w:themeFillTint="3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古诗学习任务单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60"/>
              <w:gridCol w:w="6120"/>
            </w:tblGrid>
            <w:tr w14:paraId="6CDCDD6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60" w:type="dxa"/>
                  <w:shd w:val="clear" w:color="auto" w:fill="DEEAF6" w:themeFill="accent5" w:themeFillTint="33"/>
                  <w:vAlign w:val="center"/>
                </w:tcPr>
                <w:p w14:paraId="3230B5A4">
                  <w:pPr>
                    <w:pStyle w:val="2"/>
                    <w:shd w:val="clear" w:color="auto" w:fill="DEEAF6" w:themeFill="accent5" w:themeFillTint="33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古诗</w:t>
                  </w:r>
                </w:p>
              </w:tc>
              <w:tc>
                <w:tcPr>
                  <w:tcW w:w="6120" w:type="dxa"/>
                  <w:shd w:val="clear" w:color="auto" w:fill="DEEAF6" w:themeFill="accent5" w:themeFillTint="33"/>
                  <w:vAlign w:val="center"/>
                </w:tcPr>
                <w:p w14:paraId="11B521C2">
                  <w:pPr>
                    <w:pStyle w:val="2"/>
                    <w:shd w:val="clear" w:color="auto" w:fill="DEEAF6" w:themeFill="accent5" w:themeFillTint="33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学习任务</w:t>
                  </w:r>
                </w:p>
              </w:tc>
            </w:tr>
            <w:tr w14:paraId="1A2521E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60" w:type="dxa"/>
                  <w:shd w:val="clear" w:color="auto" w:fill="DEEAF6" w:themeFill="accent5" w:themeFillTint="33"/>
                  <w:vAlign w:val="center"/>
                </w:tcPr>
                <w:p w14:paraId="73A82E22">
                  <w:pPr>
                    <w:pStyle w:val="2"/>
                    <w:shd w:val="clear" w:color="auto" w:fill="DEEAF6" w:themeFill="accent5" w:themeFillTint="33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墨　梅</w:t>
                  </w:r>
                </w:p>
                <w:p w14:paraId="15FED513">
                  <w:pPr>
                    <w:pStyle w:val="2"/>
                    <w:shd w:val="clear" w:color="auto" w:fill="DEEAF6" w:themeFill="accent5" w:themeFillTint="33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[元]王 冕</w:t>
                  </w:r>
                </w:p>
                <w:p w14:paraId="6C410427">
                  <w:pPr>
                    <w:pStyle w:val="2"/>
                    <w:shd w:val="clear" w:color="auto" w:fill="DEEAF6" w:themeFill="accent5" w:themeFillTint="33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我家洗砚池头树，</w:t>
                  </w:r>
                </w:p>
                <w:p w14:paraId="15494C99">
                  <w:pPr>
                    <w:pStyle w:val="2"/>
                    <w:shd w:val="clear" w:color="auto" w:fill="DEEAF6" w:themeFill="accent5" w:themeFillTint="33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朵朵花开淡墨痕。</w:t>
                  </w:r>
                </w:p>
                <w:p w14:paraId="380C49F2">
                  <w:pPr>
                    <w:pStyle w:val="2"/>
                    <w:shd w:val="clear" w:color="auto" w:fill="DEEAF6" w:themeFill="accent5" w:themeFillTint="33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不要人夸好颜色，</w:t>
                  </w:r>
                </w:p>
                <w:p w14:paraId="70268EA8">
                  <w:pPr>
                    <w:pStyle w:val="2"/>
                    <w:shd w:val="clear" w:color="auto" w:fill="DEEAF6" w:themeFill="accent5" w:themeFillTint="33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只留清气满乾坤。</w:t>
                  </w:r>
                </w:p>
              </w:tc>
              <w:tc>
                <w:tcPr>
                  <w:tcW w:w="6120" w:type="dxa"/>
                  <w:shd w:val="clear" w:color="auto" w:fill="DEEAF6" w:themeFill="accent5" w:themeFillTint="33"/>
                  <w:vAlign w:val="center"/>
                </w:tcPr>
                <w:p w14:paraId="61C3ACFC">
                  <w:pPr>
                    <w:pStyle w:val="2"/>
                    <w:shd w:val="clear" w:color="auto" w:fill="DEEAF6" w:themeFill="accent5" w:themeFillTint="33"/>
                    <w:spacing w:line="360" w:lineRule="auto"/>
                    <w:jc w:val="left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事物：</w:t>
                  </w:r>
                  <w:r>
                    <w:rPr>
                      <w:rFonts w:hint="eastAsia" w:hAnsi="宋体" w:cs="Times New Roman"/>
                      <w:sz w:val="24"/>
                      <w:szCs w:val="24"/>
                      <w:u w:val="single"/>
                    </w:rPr>
                    <w:t>墨梅</w:t>
                  </w: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　　　　地点：</w:t>
                  </w:r>
                  <w:r>
                    <w:rPr>
                      <w:rFonts w:hint="eastAsia" w:hAnsi="宋体" w:cs="Times New Roman"/>
                      <w:sz w:val="24"/>
                      <w:szCs w:val="24"/>
                      <w:u w:val="single"/>
                    </w:rPr>
                    <w:t>洗砚池边</w:t>
                  </w:r>
                </w:p>
                <w:p w14:paraId="2AD0181B">
                  <w:pPr>
                    <w:pStyle w:val="2"/>
                    <w:shd w:val="clear" w:color="auto" w:fill="DEEAF6" w:themeFill="accent5" w:themeFillTint="33"/>
                    <w:spacing w:line="360" w:lineRule="auto"/>
                    <w:jc w:val="left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言行：</w:t>
                  </w:r>
                  <w:r>
                    <w:rPr>
                      <w:rFonts w:hint="eastAsia" w:hAnsi="宋体" w:cs="Times New Roman"/>
                      <w:sz w:val="24"/>
                      <w:szCs w:val="24"/>
                      <w:u w:val="single"/>
                    </w:rPr>
                    <w:t>不要人夸好颜色（语言）　只留清气满乾坤（行为）</w:t>
                  </w:r>
                </w:p>
                <w:p w14:paraId="74160A94">
                  <w:pPr>
                    <w:pStyle w:val="2"/>
                    <w:shd w:val="clear" w:color="auto" w:fill="DEEAF6" w:themeFill="accent5" w:themeFillTint="33"/>
                    <w:spacing w:line="360" w:lineRule="auto"/>
                    <w:jc w:val="left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志向、</w:t>
                  </w:r>
                  <w:r>
                    <w:rPr>
                      <w:rFonts w:hint="eastAsia" w:hAnsi="宋体" w:cs="Times New Roman"/>
                      <w:sz w:val="24"/>
                      <w:szCs w:val="24"/>
                      <w:u w:val="single"/>
                    </w:rPr>
                    <w:t>品格：清白正气、不向世俗献媚</w:t>
                  </w:r>
                </w:p>
                <w:p w14:paraId="0D2113D5">
                  <w:pPr>
                    <w:pStyle w:val="2"/>
                    <w:shd w:val="clear" w:color="auto" w:fill="DEEAF6" w:themeFill="accent5" w:themeFillTint="33"/>
                    <w:spacing w:line="360" w:lineRule="auto"/>
                    <w:jc w:val="left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链接背景：</w:t>
                  </w:r>
                  <w:r>
                    <w:rPr>
                      <w:rFonts w:hint="eastAsia" w:hAnsi="宋体" w:cs="Times New Roman"/>
                      <w:sz w:val="24"/>
                      <w:szCs w:val="24"/>
                      <w:u w:val="single"/>
                    </w:rPr>
                    <w:t>王冕自幼家贫，苦读成才，却不愿巴结权贵，只是作画为生。</w:t>
                  </w:r>
                </w:p>
                <w:p w14:paraId="0C3982D4">
                  <w:pPr>
                    <w:pStyle w:val="2"/>
                    <w:shd w:val="clear" w:color="auto" w:fill="DEEAF6" w:themeFill="accent5" w:themeFillTint="33"/>
                    <w:spacing w:line="360" w:lineRule="auto"/>
                    <w:jc w:val="left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感悟品格：诗人为什么特别爱画不着颜色的梅花？</w:t>
                  </w:r>
                </w:p>
                <w:p w14:paraId="0037DB59">
                  <w:pPr>
                    <w:pStyle w:val="2"/>
                    <w:shd w:val="clear" w:color="auto" w:fill="DEEAF6" w:themeFill="accent5" w:themeFillTint="33"/>
                    <w:spacing w:line="360" w:lineRule="auto"/>
                    <w:jc w:val="left"/>
                    <w:rPr>
                      <w:rFonts w:hAnsi="宋体" w:cs="Times New Roman"/>
                      <w:sz w:val="24"/>
                      <w:szCs w:val="24"/>
                      <w:u w:val="single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　</w:t>
                  </w:r>
                  <w:r>
                    <w:rPr>
                      <w:rFonts w:hint="eastAsia" w:hAnsi="宋体" w:cs="Times New Roman"/>
                      <w:sz w:val="24"/>
                      <w:szCs w:val="24"/>
                      <w:u w:val="single"/>
                    </w:rPr>
                    <w:t>诗人借墨梅自喻，梅的清香之气即人的清白正气。结合诗人生平，王冕笔下的梅花就是他个人精神世界的体现，表现了他不媚俗，坚守内心追求的志向和品格。</w:t>
                  </w:r>
                </w:p>
                <w:p w14:paraId="123BC5EF">
                  <w:pPr>
                    <w:pStyle w:val="2"/>
                    <w:shd w:val="clear" w:color="auto" w:fill="DEEAF6" w:themeFill="accent5" w:themeFillTint="33"/>
                    <w:spacing w:line="360" w:lineRule="auto"/>
                    <w:jc w:val="left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领悟表达：“只留清气满乾坤”是“</w:t>
                  </w:r>
                  <w:r>
                    <w:rPr>
                      <w:rFonts w:hint="eastAsia" w:hAnsi="宋体" w:cs="Times New Roman"/>
                      <w:sz w:val="24"/>
                      <w:szCs w:val="24"/>
                      <w:u w:val="single"/>
                    </w:rPr>
                    <w:t>托物言志</w:t>
                  </w: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”的表现手法。</w:t>
                  </w:r>
                </w:p>
              </w:tc>
            </w:tr>
          </w:tbl>
          <w:p w14:paraId="2D1AD65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师：诗人为什么特别爱画不着颜色的梅花？请同学们用诗句回答。</w:t>
            </w:r>
          </w:p>
          <w:p w14:paraId="799D77B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生：不要人夸好颜色，只留清气满乾坤。</w:t>
            </w:r>
          </w:p>
          <w:p w14:paraId="29064C1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师：诗句中的“好颜色”“清气”这些描写梅花的词语，还有哪些言外之意呢？</w:t>
            </w:r>
          </w:p>
          <w:p w14:paraId="71A3145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生：“好颜色”不仅指墨梅的素雅清丽，也指作者的淡泊清明。</w:t>
            </w:r>
          </w:p>
          <w:p w14:paraId="1850D1C2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师：“清气”不仅指梅花的清香之气，也指作者的清白正气。（师板书：清白正气）</w:t>
            </w:r>
          </w:p>
          <w:p w14:paraId="6F8BCC2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诗人借墨梅自喻，梅的清香之气即人的清白正气。结合诗人生平可知，王冕笔下的梅花就是他个人精神世界的体现，表现了他不媚俗，坚守内心追求的志向和品格。现在老师来说句子，大家齐读对应的诗句——洗砚池头，梅花绽放；画纸之上，淡墨铺陈。（生齐读诗句“我家洗砚池头树，朵朵花开淡墨痕”）</w:t>
            </w:r>
          </w:p>
          <w:p w14:paraId="6122E0D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师：王冕呀，你拒绝了达官贵人，拒绝了朋友，甚至拒绝了赏识你的皇帝，这样便再没有人欣赏你的才华了，你害怕吗？（生齐读诗句“不要人夸好颜色，只留清气满乾坤”）</w:t>
            </w:r>
          </w:p>
          <w:p w14:paraId="12192DD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师：是的，做自己最重要，做清白正气的自己最重要！王冕借梅花的淡雅清香来表达自己的志向，抒发自己的情怀，这种手法叫什么？</w:t>
            </w:r>
          </w:p>
          <w:p w14:paraId="6B015E3C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生：这种手法叫托物言志。（师板书：托物言志）</w:t>
            </w:r>
          </w:p>
          <w:p w14:paraId="2E8913AB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板块三　总结梳理，延展提升</w:t>
            </w:r>
          </w:p>
          <w:p w14:paraId="5BC441F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师：通过细细品味诗句，我们读懂了《墨梅》的诗中之画，诗中之意。现在我们来想一想本课的三首诗有什么相同点。</w:t>
            </w:r>
          </w:p>
          <w:p w14:paraId="1322849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生：这三首诗都表现了诗人的精神品格。</w:t>
            </w:r>
          </w:p>
          <w:p w14:paraId="2E450D4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《芙蓉楼送辛渐》表达了诗人洁身自好的志向和品格。《塞下曲》赞扬了戍边将士的英勇威武。《墨梅》表达了诗人的人生态度以及不向世俗献媚的高尚情操。那么这三首诗又有什么不同点呢？请大家完成第3课时的课末固学单。</w:t>
            </w:r>
          </w:p>
          <w:p w14:paraId="0A6776BD">
            <w:pPr>
              <w:pStyle w:val="2"/>
              <w:shd w:val="clear" w:color="auto" w:fill="DEEAF6" w:themeFill="accent5" w:themeFillTint="33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6985</wp:posOffset>
                  </wp:positionV>
                  <wp:extent cx="5264150" cy="218440"/>
                  <wp:effectExtent l="0" t="0" r="0" b="0"/>
                  <wp:wrapNone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A1B9C76">
            <w:pPr>
              <w:pStyle w:val="2"/>
              <w:shd w:val="clear" w:color="auto" w:fill="DEEAF6" w:themeFill="accent5" w:themeFillTint="33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活动：学到这里，我发现了这三首诗的不同点。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70"/>
              <w:gridCol w:w="2070"/>
              <w:gridCol w:w="2070"/>
              <w:gridCol w:w="2070"/>
            </w:tblGrid>
            <w:tr w14:paraId="6CF7F38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70" w:type="dxa"/>
                  <w:shd w:val="clear" w:color="auto" w:fill="DEEAF6" w:themeFill="accent5" w:themeFillTint="33"/>
                  <w:vAlign w:val="center"/>
                </w:tcPr>
                <w:p w14:paraId="08EE9907">
                  <w:pPr>
                    <w:pStyle w:val="2"/>
                    <w:shd w:val="clear" w:color="auto" w:fill="DEEAF6" w:themeFill="accent5" w:themeFillTint="33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诗题</w:t>
                  </w:r>
                </w:p>
              </w:tc>
              <w:tc>
                <w:tcPr>
                  <w:tcW w:w="2070" w:type="dxa"/>
                  <w:shd w:val="clear" w:color="auto" w:fill="DEEAF6" w:themeFill="accent5" w:themeFillTint="33"/>
                  <w:vAlign w:val="center"/>
                </w:tcPr>
                <w:p w14:paraId="44714BBA">
                  <w:pPr>
                    <w:pStyle w:val="2"/>
                    <w:shd w:val="clear" w:color="auto" w:fill="DEEAF6" w:themeFill="accent5" w:themeFillTint="33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事件/事物</w:t>
                  </w:r>
                </w:p>
              </w:tc>
              <w:tc>
                <w:tcPr>
                  <w:tcW w:w="2070" w:type="dxa"/>
                  <w:shd w:val="clear" w:color="auto" w:fill="DEEAF6" w:themeFill="accent5" w:themeFillTint="33"/>
                  <w:vAlign w:val="center"/>
                </w:tcPr>
                <w:p w14:paraId="49730286">
                  <w:pPr>
                    <w:pStyle w:val="2"/>
                    <w:shd w:val="clear" w:color="auto" w:fill="DEEAF6" w:themeFill="accent5" w:themeFillTint="33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精神品格</w:t>
                  </w:r>
                </w:p>
              </w:tc>
              <w:tc>
                <w:tcPr>
                  <w:tcW w:w="2070" w:type="dxa"/>
                  <w:shd w:val="clear" w:color="auto" w:fill="DEEAF6" w:themeFill="accent5" w:themeFillTint="33"/>
                  <w:vAlign w:val="center"/>
                </w:tcPr>
                <w:p w14:paraId="5C34B45B">
                  <w:pPr>
                    <w:pStyle w:val="2"/>
                    <w:shd w:val="clear" w:color="auto" w:fill="DEEAF6" w:themeFill="accent5" w:themeFillTint="33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表现手法</w:t>
                  </w:r>
                </w:p>
              </w:tc>
            </w:tr>
            <w:tr w14:paraId="6760BFA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70" w:type="dxa"/>
                  <w:shd w:val="clear" w:color="auto" w:fill="DEEAF6" w:themeFill="accent5" w:themeFillTint="33"/>
                  <w:vAlign w:val="center"/>
                </w:tcPr>
                <w:p w14:paraId="7F476905">
                  <w:pPr>
                    <w:pStyle w:val="2"/>
                    <w:shd w:val="clear" w:color="auto" w:fill="DEEAF6" w:themeFill="accent5" w:themeFillTint="33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《芙蓉楼送辛渐》</w:t>
                  </w:r>
                </w:p>
              </w:tc>
              <w:tc>
                <w:tcPr>
                  <w:tcW w:w="2070" w:type="dxa"/>
                  <w:shd w:val="clear" w:color="auto" w:fill="DEEAF6" w:themeFill="accent5" w:themeFillTint="33"/>
                  <w:vAlign w:val="center"/>
                </w:tcPr>
                <w:p w14:paraId="7194EE4F">
                  <w:pPr>
                    <w:pStyle w:val="2"/>
                    <w:shd w:val="clear" w:color="auto" w:fill="DEEAF6" w:themeFill="accent5" w:themeFillTint="33"/>
                    <w:spacing w:line="360" w:lineRule="auto"/>
                    <w:jc w:val="center"/>
                    <w:rPr>
                      <w:rFonts w:ascii="楷体" w:hAnsi="楷体" w:eastAsia="楷体" w:cs="Times New Roman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 w:cs="Times New Roman"/>
                      <w:sz w:val="24"/>
                      <w:szCs w:val="24"/>
                    </w:rPr>
                    <w:t>送别友人，托他向亲友表明心迹</w:t>
                  </w:r>
                </w:p>
              </w:tc>
              <w:tc>
                <w:tcPr>
                  <w:tcW w:w="2070" w:type="dxa"/>
                  <w:shd w:val="clear" w:color="auto" w:fill="DEEAF6" w:themeFill="accent5" w:themeFillTint="33"/>
                  <w:vAlign w:val="center"/>
                </w:tcPr>
                <w:p w14:paraId="79873286">
                  <w:pPr>
                    <w:pStyle w:val="2"/>
                    <w:shd w:val="clear" w:color="auto" w:fill="DEEAF6" w:themeFill="accent5" w:themeFillTint="33"/>
                    <w:spacing w:line="360" w:lineRule="auto"/>
                    <w:jc w:val="center"/>
                    <w:rPr>
                      <w:rFonts w:ascii="楷体" w:hAnsi="楷体" w:eastAsia="楷体" w:cs="Times New Roman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 w:cs="Times New Roman"/>
                      <w:sz w:val="24"/>
                      <w:szCs w:val="24"/>
                    </w:rPr>
                    <w:t>洁身自好</w:t>
                  </w:r>
                </w:p>
              </w:tc>
              <w:tc>
                <w:tcPr>
                  <w:tcW w:w="2070" w:type="dxa"/>
                  <w:shd w:val="clear" w:color="auto" w:fill="DEEAF6" w:themeFill="accent5" w:themeFillTint="33"/>
                  <w:vAlign w:val="center"/>
                </w:tcPr>
                <w:p w14:paraId="52AA3930">
                  <w:pPr>
                    <w:pStyle w:val="2"/>
                    <w:shd w:val="clear" w:color="auto" w:fill="DEEAF6" w:themeFill="accent5" w:themeFillTint="33"/>
                    <w:spacing w:line="360" w:lineRule="auto"/>
                    <w:jc w:val="center"/>
                    <w:rPr>
                      <w:rFonts w:ascii="楷体" w:hAnsi="楷体" w:eastAsia="楷体" w:cs="Times New Roman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 w:cs="Times New Roman"/>
                      <w:sz w:val="24"/>
                      <w:szCs w:val="24"/>
                    </w:rPr>
                    <w:t>托物言志（冰心、玉壶）</w:t>
                  </w:r>
                </w:p>
              </w:tc>
            </w:tr>
            <w:tr w14:paraId="1332037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70" w:type="dxa"/>
                  <w:shd w:val="clear" w:color="auto" w:fill="DEEAF6" w:themeFill="accent5" w:themeFillTint="33"/>
                  <w:vAlign w:val="center"/>
                </w:tcPr>
                <w:p w14:paraId="05A63681">
                  <w:pPr>
                    <w:pStyle w:val="2"/>
                    <w:shd w:val="clear" w:color="auto" w:fill="DEEAF6" w:themeFill="accent5" w:themeFillTint="33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《塞下曲》</w:t>
                  </w:r>
                </w:p>
              </w:tc>
              <w:tc>
                <w:tcPr>
                  <w:tcW w:w="2070" w:type="dxa"/>
                  <w:shd w:val="clear" w:color="auto" w:fill="DEEAF6" w:themeFill="accent5" w:themeFillTint="33"/>
                  <w:vAlign w:val="center"/>
                </w:tcPr>
                <w:p w14:paraId="5485A07E">
                  <w:pPr>
                    <w:pStyle w:val="2"/>
                    <w:shd w:val="clear" w:color="auto" w:fill="DEEAF6" w:themeFill="accent5" w:themeFillTint="33"/>
                    <w:spacing w:line="360" w:lineRule="auto"/>
                    <w:jc w:val="center"/>
                    <w:rPr>
                      <w:rFonts w:ascii="楷体" w:hAnsi="楷体" w:eastAsia="楷体" w:cs="Times New Roman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 w:cs="Times New Roman"/>
                      <w:sz w:val="24"/>
                      <w:szCs w:val="24"/>
                    </w:rPr>
                    <w:t>夜追逃跑的敌军</w:t>
                  </w:r>
                </w:p>
              </w:tc>
              <w:tc>
                <w:tcPr>
                  <w:tcW w:w="2070" w:type="dxa"/>
                  <w:shd w:val="clear" w:color="auto" w:fill="DEEAF6" w:themeFill="accent5" w:themeFillTint="33"/>
                  <w:vAlign w:val="center"/>
                </w:tcPr>
                <w:p w14:paraId="256AF35E">
                  <w:pPr>
                    <w:pStyle w:val="2"/>
                    <w:shd w:val="clear" w:color="auto" w:fill="DEEAF6" w:themeFill="accent5" w:themeFillTint="33"/>
                    <w:spacing w:line="360" w:lineRule="auto"/>
                    <w:jc w:val="center"/>
                    <w:rPr>
                      <w:rFonts w:ascii="楷体" w:hAnsi="楷体" w:eastAsia="楷体" w:cs="Times New Roman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 w:cs="Times New Roman"/>
                      <w:sz w:val="24"/>
                      <w:szCs w:val="24"/>
                    </w:rPr>
                    <w:t>英勇威武</w:t>
                  </w:r>
                </w:p>
              </w:tc>
              <w:tc>
                <w:tcPr>
                  <w:tcW w:w="2070" w:type="dxa"/>
                  <w:shd w:val="clear" w:color="auto" w:fill="DEEAF6" w:themeFill="accent5" w:themeFillTint="33"/>
                  <w:vAlign w:val="center"/>
                </w:tcPr>
                <w:p w14:paraId="13071EB7">
                  <w:pPr>
                    <w:pStyle w:val="2"/>
                    <w:shd w:val="clear" w:color="auto" w:fill="DEEAF6" w:themeFill="accent5" w:themeFillTint="33"/>
                    <w:spacing w:line="360" w:lineRule="auto"/>
                    <w:jc w:val="center"/>
                    <w:rPr>
                      <w:rFonts w:ascii="楷体" w:hAnsi="楷体" w:eastAsia="楷体" w:cs="Times New Roman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 w:cs="Times New Roman"/>
                      <w:sz w:val="24"/>
                      <w:szCs w:val="24"/>
                    </w:rPr>
                    <w:t>环境烘托（大雪）</w:t>
                  </w:r>
                </w:p>
              </w:tc>
            </w:tr>
            <w:tr w14:paraId="4D1A911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70" w:type="dxa"/>
                  <w:shd w:val="clear" w:color="auto" w:fill="DEEAF6" w:themeFill="accent5" w:themeFillTint="33"/>
                  <w:vAlign w:val="center"/>
                </w:tcPr>
                <w:p w14:paraId="00BC7DF3">
                  <w:pPr>
                    <w:pStyle w:val="2"/>
                    <w:shd w:val="clear" w:color="auto" w:fill="DEEAF6" w:themeFill="accent5" w:themeFillTint="33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《墨梅》</w:t>
                  </w:r>
                </w:p>
              </w:tc>
              <w:tc>
                <w:tcPr>
                  <w:tcW w:w="2070" w:type="dxa"/>
                  <w:shd w:val="clear" w:color="auto" w:fill="DEEAF6" w:themeFill="accent5" w:themeFillTint="33"/>
                  <w:vAlign w:val="center"/>
                </w:tcPr>
                <w:p w14:paraId="5A3874D8">
                  <w:pPr>
                    <w:pStyle w:val="2"/>
                    <w:shd w:val="clear" w:color="auto" w:fill="DEEAF6" w:themeFill="accent5" w:themeFillTint="33"/>
                    <w:spacing w:line="360" w:lineRule="auto"/>
                    <w:jc w:val="center"/>
                    <w:rPr>
                      <w:rFonts w:ascii="楷体" w:hAnsi="楷体" w:eastAsia="楷体" w:cs="Times New Roman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 w:cs="Times New Roman"/>
                      <w:sz w:val="24"/>
                      <w:szCs w:val="24"/>
                    </w:rPr>
                    <w:t>墨梅</w:t>
                  </w:r>
                </w:p>
              </w:tc>
              <w:tc>
                <w:tcPr>
                  <w:tcW w:w="2070" w:type="dxa"/>
                  <w:shd w:val="clear" w:color="auto" w:fill="DEEAF6" w:themeFill="accent5" w:themeFillTint="33"/>
                  <w:vAlign w:val="center"/>
                </w:tcPr>
                <w:p w14:paraId="42E76AB2">
                  <w:pPr>
                    <w:pStyle w:val="2"/>
                    <w:shd w:val="clear" w:color="auto" w:fill="DEEAF6" w:themeFill="accent5" w:themeFillTint="33"/>
                    <w:spacing w:line="360" w:lineRule="auto"/>
                    <w:jc w:val="center"/>
                    <w:rPr>
                      <w:rFonts w:ascii="楷体" w:hAnsi="楷体" w:eastAsia="楷体" w:cs="Times New Roman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 w:cs="Times New Roman"/>
                      <w:sz w:val="24"/>
                      <w:szCs w:val="24"/>
                    </w:rPr>
                    <w:t>不媚世俗</w:t>
                  </w:r>
                </w:p>
              </w:tc>
              <w:tc>
                <w:tcPr>
                  <w:tcW w:w="2070" w:type="dxa"/>
                  <w:shd w:val="clear" w:color="auto" w:fill="DEEAF6" w:themeFill="accent5" w:themeFillTint="33"/>
                  <w:vAlign w:val="center"/>
                </w:tcPr>
                <w:p w14:paraId="42F50701">
                  <w:pPr>
                    <w:pStyle w:val="2"/>
                    <w:shd w:val="clear" w:color="auto" w:fill="DEEAF6" w:themeFill="accent5" w:themeFillTint="33"/>
                    <w:spacing w:line="360" w:lineRule="auto"/>
                    <w:jc w:val="center"/>
                    <w:rPr>
                      <w:rFonts w:ascii="楷体" w:hAnsi="楷体" w:eastAsia="楷体" w:cs="Times New Roman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 w:cs="Times New Roman"/>
                      <w:sz w:val="24"/>
                      <w:szCs w:val="24"/>
                    </w:rPr>
                    <w:t>托物言志（墨梅）</w:t>
                  </w:r>
                </w:p>
              </w:tc>
            </w:tr>
          </w:tbl>
          <w:p w14:paraId="0D07A05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（生完成，师指名回答。）</w:t>
            </w:r>
          </w:p>
          <w:p w14:paraId="789E73C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生：从事件、事物方面来说，《芙蓉楼送辛渐》是送别友人，托他向亲友表明诗人的心迹。《塞下曲》叙述了夜追逃跑的敌军。《墨梅》描写了墨梅。</w:t>
            </w:r>
          </w:p>
          <w:p w14:paraId="4078524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 xml:space="preserve">生：从感悟品格方面来说，《芙蓉楼送辛渐》表达了诗人洁身自好的志向和品格。《塞下曲》赞扬了戍边将士的英勇威武。《墨梅》表达了诗人的人生态度以及不向世俗献媚的高尚情操。 </w:t>
            </w:r>
          </w:p>
          <w:p w14:paraId="71CD960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生：从表现手法方面来说，《芙蓉楼送辛渐》是托物言志。《塞下曲》是环境烘托。《墨梅》是托物言志。</w:t>
            </w:r>
          </w:p>
          <w:p w14:paraId="77007B0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师：大家说得真棒。请大家带着自己对诗意的理解、对诗人的敬意，诵读这三首古诗。（生齐诵）</w:t>
            </w:r>
          </w:p>
          <w:p w14:paraId="351AD30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30480</wp:posOffset>
                  </wp:positionV>
                  <wp:extent cx="939800" cy="254635"/>
                  <wp:effectExtent l="0" t="0" r="0" b="0"/>
                  <wp:wrapNone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317" cy="2680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EFE3B5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1556385"/>
                  <wp:effectExtent l="0" t="0" r="0" b="5715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1556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AFDFD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897890" cy="243205"/>
                  <wp:effectExtent l="0" t="0" r="0" b="4445"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3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906" cy="2476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62C735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教学《墨梅》时，我通过创设情境、讲解背景、补充资料、再现意境、激情引读、反复诵读等方法，引导学生走近诗人，体会意境，加深了学生对诗歌的理解，激活了学生的思维，激发了学生的创造力，引导学生从文本走向课外，对提高学生的审美能力、思维能力、鉴赏能力都有促进作用。在本课教学中，我还十分注重整合与对比，使教学节奏得到最有效的调控，使教学内容得到最高效的组合，从而产生最佳的教学效率。</w:t>
            </w:r>
          </w:p>
        </w:tc>
        <w:tc>
          <w:tcPr>
            <w:tcW w:w="1701" w:type="dxa"/>
          </w:tcPr>
          <w:p w14:paraId="78810C46">
            <w:pPr>
              <w:pStyle w:val="2"/>
              <w:spacing w:line="360" w:lineRule="auto"/>
              <w:jc w:val="left"/>
              <w:rPr>
                <w:rFonts w:hAnsi="宋体" w:cs="Times New Roman"/>
                <w:b/>
                <w:sz w:val="24"/>
                <w:szCs w:val="24"/>
              </w:rPr>
            </w:pPr>
          </w:p>
          <w:p w14:paraId="09C0D956">
            <w:pPr>
              <w:pStyle w:val="2"/>
              <w:spacing w:line="360" w:lineRule="auto"/>
              <w:jc w:val="left"/>
              <w:rPr>
                <w:rFonts w:hAnsi="宋体" w:cs="Times New Roman"/>
                <w:b/>
                <w:sz w:val="24"/>
                <w:szCs w:val="24"/>
              </w:rPr>
            </w:pPr>
          </w:p>
          <w:p w14:paraId="465E6E1E">
            <w:pPr>
              <w:pStyle w:val="2"/>
              <w:spacing w:line="360" w:lineRule="auto"/>
              <w:jc w:val="left"/>
              <w:rPr>
                <w:rFonts w:hAnsi="宋体" w:cs="Times New Roman"/>
                <w:b/>
                <w:sz w:val="24"/>
                <w:szCs w:val="24"/>
              </w:rPr>
            </w:pPr>
          </w:p>
          <w:p w14:paraId="2FB33F61">
            <w:pPr>
              <w:pStyle w:val="2"/>
              <w:spacing w:line="360" w:lineRule="auto"/>
              <w:jc w:val="left"/>
              <w:rPr>
                <w:rFonts w:hAnsi="宋体" w:cs="Times New Roman"/>
                <w:b/>
                <w:sz w:val="24"/>
                <w:szCs w:val="24"/>
              </w:rPr>
            </w:pPr>
          </w:p>
          <w:p w14:paraId="0A9334D9">
            <w:pPr>
              <w:pStyle w:val="2"/>
              <w:spacing w:line="360" w:lineRule="auto"/>
              <w:jc w:val="left"/>
              <w:rPr>
                <w:rFonts w:hAnsi="宋体" w:cs="Times New Roman"/>
                <w:b/>
                <w:sz w:val="24"/>
                <w:szCs w:val="24"/>
              </w:rPr>
            </w:pPr>
          </w:p>
          <w:p w14:paraId="4C5F1CAF">
            <w:pPr>
              <w:pStyle w:val="2"/>
              <w:spacing w:line="360" w:lineRule="auto"/>
              <w:jc w:val="left"/>
              <w:rPr>
                <w:rFonts w:hAnsi="宋体" w:cs="Times New Roman"/>
                <w:b/>
                <w:sz w:val="24"/>
                <w:szCs w:val="24"/>
              </w:rPr>
            </w:pPr>
          </w:p>
          <w:p w14:paraId="77DC33B9">
            <w:pPr>
              <w:pStyle w:val="2"/>
              <w:spacing w:line="360" w:lineRule="auto"/>
              <w:jc w:val="left"/>
              <w:rPr>
                <w:rFonts w:hAnsi="宋体" w:cs="Times New Roman"/>
                <w:b/>
                <w:sz w:val="24"/>
                <w:szCs w:val="24"/>
              </w:rPr>
            </w:pPr>
          </w:p>
          <w:p w14:paraId="55B92B5A">
            <w:pPr>
              <w:pStyle w:val="2"/>
              <w:spacing w:line="360" w:lineRule="auto"/>
              <w:jc w:val="left"/>
              <w:rPr>
                <w:rFonts w:hAnsi="宋体" w:cs="Times New Roman"/>
                <w:b/>
                <w:sz w:val="24"/>
                <w:szCs w:val="24"/>
              </w:rPr>
            </w:pPr>
          </w:p>
          <w:p w14:paraId="7D715074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设计意图</w:t>
            </w:r>
          </w:p>
          <w:p w14:paraId="7F285D3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古诗的学习，兴趣是很重要的。从图片入手，让学生产生学习兴趣；走近作者，了解作者生平，让学生知道理解古诗时要关注作者。初读古诗，教学生按照节奏读，引导学生明白文体特点。同时，在初读时，有意识地让学生借助文中注释，能更快地理解诗句。</w:t>
            </w:r>
          </w:p>
          <w:p w14:paraId="4A8CD02F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171B86C0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160D27E7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11C08C95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22DDE46E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3591218F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1BC13D5F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5F5C37DB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6FD7BE4C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42AC5F79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69D77427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098FFC26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73C8FA92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004198CC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6F8F70FF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6CEECAE4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1FEA7668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00CD24B7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5906250B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5BC80969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241DF476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2C381B40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7F7A2B8E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0CE5E777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设计意图</w:t>
            </w:r>
          </w:p>
          <w:p w14:paraId="6AED83E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新课标中对于小学中段古诗的教学提出了明确要求：“诵读优秀诗文，注意在诵读过程中体会情感。”可见诵读是古诗学习的重要任务。初读，读准字音；再读，读出节奏；品读，读懂诗意，悟出诗情。识字、解意、悟情都在诵读中进行，在诵读中巩固，在诵读中体会。</w:t>
            </w:r>
          </w:p>
          <w:p w14:paraId="34E99C7E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01255F86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11CE51AD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5D8B0F35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sz w:val="24"/>
              </w:rPr>
            </w:pPr>
          </w:p>
        </w:tc>
      </w:tr>
    </w:tbl>
    <w:p w14:paraId="55CE0735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55F5E6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27AB6E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E332CA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D5BB5F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7BF17C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557254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8B0371"/>
    <w:multiLevelType w:val="multilevel"/>
    <w:tmpl w:val="0F8B0371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9546EDD"/>
    <w:multiLevelType w:val="multilevel"/>
    <w:tmpl w:val="49546EDD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D8E72B2"/>
    <w:multiLevelType w:val="multilevel"/>
    <w:tmpl w:val="7D8E72B2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24004"/>
    <w:rsid w:val="00041A4A"/>
    <w:rsid w:val="0004329A"/>
    <w:rsid w:val="000635C3"/>
    <w:rsid w:val="00063632"/>
    <w:rsid w:val="00063EE5"/>
    <w:rsid w:val="000665A2"/>
    <w:rsid w:val="000701B6"/>
    <w:rsid w:val="00075466"/>
    <w:rsid w:val="000E2C3E"/>
    <w:rsid w:val="000F5EF0"/>
    <w:rsid w:val="00110413"/>
    <w:rsid w:val="001326C1"/>
    <w:rsid w:val="0013345F"/>
    <w:rsid w:val="001432D6"/>
    <w:rsid w:val="00157FB0"/>
    <w:rsid w:val="001B68EC"/>
    <w:rsid w:val="001C184F"/>
    <w:rsid w:val="001C5B10"/>
    <w:rsid w:val="001E4EA2"/>
    <w:rsid w:val="001F770F"/>
    <w:rsid w:val="002006AD"/>
    <w:rsid w:val="00203ADC"/>
    <w:rsid w:val="00225300"/>
    <w:rsid w:val="00234699"/>
    <w:rsid w:val="00237353"/>
    <w:rsid w:val="00237553"/>
    <w:rsid w:val="00244BE0"/>
    <w:rsid w:val="00250751"/>
    <w:rsid w:val="00251A98"/>
    <w:rsid w:val="00272888"/>
    <w:rsid w:val="00276F98"/>
    <w:rsid w:val="00280D80"/>
    <w:rsid w:val="00291B19"/>
    <w:rsid w:val="002A2AD1"/>
    <w:rsid w:val="002B06CE"/>
    <w:rsid w:val="002D10C2"/>
    <w:rsid w:val="002D1F93"/>
    <w:rsid w:val="00301CE9"/>
    <w:rsid w:val="00306E1F"/>
    <w:rsid w:val="0034274A"/>
    <w:rsid w:val="003511FF"/>
    <w:rsid w:val="003547C9"/>
    <w:rsid w:val="00354D88"/>
    <w:rsid w:val="0037365D"/>
    <w:rsid w:val="003A2A4D"/>
    <w:rsid w:val="003D68A3"/>
    <w:rsid w:val="00426CCC"/>
    <w:rsid w:val="00432DCC"/>
    <w:rsid w:val="00440945"/>
    <w:rsid w:val="004564E8"/>
    <w:rsid w:val="004577C3"/>
    <w:rsid w:val="00474269"/>
    <w:rsid w:val="0049563E"/>
    <w:rsid w:val="004D5F06"/>
    <w:rsid w:val="00536596"/>
    <w:rsid w:val="00537449"/>
    <w:rsid w:val="00543C2C"/>
    <w:rsid w:val="00557F5C"/>
    <w:rsid w:val="00566627"/>
    <w:rsid w:val="005D386C"/>
    <w:rsid w:val="005D464F"/>
    <w:rsid w:val="005F2B5D"/>
    <w:rsid w:val="005F3098"/>
    <w:rsid w:val="005F3142"/>
    <w:rsid w:val="0060339B"/>
    <w:rsid w:val="00606033"/>
    <w:rsid w:val="00611AEB"/>
    <w:rsid w:val="00620C7D"/>
    <w:rsid w:val="00634E23"/>
    <w:rsid w:val="00640C74"/>
    <w:rsid w:val="00655F24"/>
    <w:rsid w:val="006579F7"/>
    <w:rsid w:val="00673D80"/>
    <w:rsid w:val="006761B3"/>
    <w:rsid w:val="006A4BE7"/>
    <w:rsid w:val="006B2136"/>
    <w:rsid w:val="006B3755"/>
    <w:rsid w:val="006C0393"/>
    <w:rsid w:val="006C0F29"/>
    <w:rsid w:val="006D78D6"/>
    <w:rsid w:val="006F104F"/>
    <w:rsid w:val="006F6C63"/>
    <w:rsid w:val="007141AC"/>
    <w:rsid w:val="00717C1D"/>
    <w:rsid w:val="00726E0B"/>
    <w:rsid w:val="00765B40"/>
    <w:rsid w:val="00772947"/>
    <w:rsid w:val="00772B58"/>
    <w:rsid w:val="007C1F5A"/>
    <w:rsid w:val="00800F94"/>
    <w:rsid w:val="00826939"/>
    <w:rsid w:val="00873C30"/>
    <w:rsid w:val="0089438F"/>
    <w:rsid w:val="008A3BBA"/>
    <w:rsid w:val="008A4222"/>
    <w:rsid w:val="008D1EB0"/>
    <w:rsid w:val="008D331F"/>
    <w:rsid w:val="008D3685"/>
    <w:rsid w:val="008E28F4"/>
    <w:rsid w:val="008E66A4"/>
    <w:rsid w:val="008F0849"/>
    <w:rsid w:val="00904098"/>
    <w:rsid w:val="009069F7"/>
    <w:rsid w:val="00943955"/>
    <w:rsid w:val="009725B8"/>
    <w:rsid w:val="00981025"/>
    <w:rsid w:val="00981668"/>
    <w:rsid w:val="00986DE2"/>
    <w:rsid w:val="00991460"/>
    <w:rsid w:val="009B29AE"/>
    <w:rsid w:val="009B2BD3"/>
    <w:rsid w:val="009D23AB"/>
    <w:rsid w:val="009F23AF"/>
    <w:rsid w:val="009F4ADF"/>
    <w:rsid w:val="00A25372"/>
    <w:rsid w:val="00A57641"/>
    <w:rsid w:val="00AE2664"/>
    <w:rsid w:val="00AE6572"/>
    <w:rsid w:val="00B10AB3"/>
    <w:rsid w:val="00B11F10"/>
    <w:rsid w:val="00B2478B"/>
    <w:rsid w:val="00B31237"/>
    <w:rsid w:val="00B42D62"/>
    <w:rsid w:val="00B50DA9"/>
    <w:rsid w:val="00B61230"/>
    <w:rsid w:val="00B70441"/>
    <w:rsid w:val="00BA339D"/>
    <w:rsid w:val="00C0632A"/>
    <w:rsid w:val="00C10B42"/>
    <w:rsid w:val="00C13C27"/>
    <w:rsid w:val="00C20020"/>
    <w:rsid w:val="00C346B3"/>
    <w:rsid w:val="00C47061"/>
    <w:rsid w:val="00C67301"/>
    <w:rsid w:val="00C74F35"/>
    <w:rsid w:val="00C805AD"/>
    <w:rsid w:val="00CA11E9"/>
    <w:rsid w:val="00CC59CA"/>
    <w:rsid w:val="00CE5883"/>
    <w:rsid w:val="00CF1753"/>
    <w:rsid w:val="00D05A57"/>
    <w:rsid w:val="00D16338"/>
    <w:rsid w:val="00D53454"/>
    <w:rsid w:val="00D61F59"/>
    <w:rsid w:val="00D879B1"/>
    <w:rsid w:val="00D9627D"/>
    <w:rsid w:val="00DD589D"/>
    <w:rsid w:val="00E37108"/>
    <w:rsid w:val="00E53C99"/>
    <w:rsid w:val="00E62E65"/>
    <w:rsid w:val="00EB79B2"/>
    <w:rsid w:val="00EC3594"/>
    <w:rsid w:val="00EC61C9"/>
    <w:rsid w:val="00ED3984"/>
    <w:rsid w:val="00F075B8"/>
    <w:rsid w:val="00F1077E"/>
    <w:rsid w:val="00F26CEB"/>
    <w:rsid w:val="00F417E8"/>
    <w:rsid w:val="00F65DD5"/>
    <w:rsid w:val="00F709C3"/>
    <w:rsid w:val="00FB7E3D"/>
    <w:rsid w:val="00FC44DB"/>
    <w:rsid w:val="00FC484D"/>
    <w:rsid w:val="00FC5C8A"/>
    <w:rsid w:val="00FE3AA3"/>
    <w:rsid w:val="21952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0">
    <w:name w:val="页眉 字符"/>
    <w:basedOn w:val="7"/>
    <w:link w:val="4"/>
    <w:uiPriority w:val="0"/>
    <w:rPr>
      <w:kern w:val="2"/>
      <w:sz w:val="18"/>
      <w:szCs w:val="18"/>
    </w:rPr>
  </w:style>
  <w:style w:type="character" w:customStyle="1" w:styleId="11">
    <w:name w:val="页脚 字符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13</Pages>
  <Words>9880</Words>
  <Characters>9913</Characters>
  <Lines>0</Lines>
  <Paragraphs>0</Paragraphs>
  <TotalTime>0</TotalTime>
  <ScaleCrop>false</ScaleCrop>
  <LinksUpToDate>false</LinksUpToDate>
  <CharactersWithSpaces>9978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2025-07-30T14:09:04Z</dcterms:created>
  <dc:creator>Administrator</dc:creator>
  <cp:lastModifiedBy>上帝掷骰子吗</cp:lastModifiedBy>
  <dcterms:modified xsi:type="dcterms:W3CDTF">2025-07-30T14:09:05Z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50FCB724530C40BDADB3B92D527A4065_12</vt:lpwstr>
  </property>
</Properties>
</file>